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F6" w:rsidRDefault="00C10B72" w:rsidP="00E92AA2">
      <w:pPr>
        <w:pStyle w:val="AnnexHeading"/>
        <w:numPr>
          <w:ilvl w:val="0"/>
          <w:numId w:val="0"/>
        </w:numPr>
        <w:jc w:val="center"/>
      </w:pPr>
      <w:bookmarkStart w:id="0" w:name="_Ref462757665"/>
      <w:bookmarkStart w:id="1" w:name="_Toc479872909"/>
      <w:bookmarkStart w:id="2" w:name="_GoBack"/>
      <w:bookmarkEnd w:id="2"/>
      <w:r>
        <w:t xml:space="preserve">Background paper and </w:t>
      </w:r>
      <w:r w:rsidR="00106CF6">
        <w:t>questionnaire</w:t>
      </w:r>
      <w:bookmarkEnd w:id="0"/>
      <w:r w:rsidR="00E92AA2">
        <w:t xml:space="preserve">: </w:t>
      </w:r>
      <w:r w:rsidR="00E92AA2">
        <w:br/>
        <w:t xml:space="preserve">preparation </w:t>
      </w:r>
      <w:r>
        <w:t>of</w:t>
      </w:r>
      <w:r w:rsidR="00106CF6">
        <w:t xml:space="preserve"> </w:t>
      </w:r>
      <w:r w:rsidR="00E92AA2">
        <w:t xml:space="preserve">the </w:t>
      </w:r>
      <w:r w:rsidR="006B1C25">
        <w:t xml:space="preserve">Hearing </w:t>
      </w:r>
      <w:r w:rsidR="00E92AA2">
        <w:t xml:space="preserve">of </w:t>
      </w:r>
      <w:r w:rsidR="00106CF6">
        <w:t>civil society</w:t>
      </w:r>
      <w:bookmarkEnd w:id="1"/>
      <w:r>
        <w:t xml:space="preserve"> </w:t>
      </w:r>
      <w:r w:rsidR="006B1C25">
        <w:br/>
      </w:r>
      <w:r>
        <w:t>23 June 2017</w:t>
      </w:r>
      <w:r w:rsidR="006B1C25">
        <w:t xml:space="preserve"> (Brussels)</w:t>
      </w:r>
    </w:p>
    <w:p w:rsidR="006B1C25" w:rsidRPr="003C5FF2" w:rsidRDefault="006B1C25" w:rsidP="003C5FF2">
      <w:pPr>
        <w:jc w:val="center"/>
        <w:rPr>
          <w:i/>
          <w:sz w:val="24"/>
        </w:rPr>
      </w:pPr>
      <w:r w:rsidRPr="003C5FF2">
        <w:rPr>
          <w:b/>
          <w:i/>
          <w:sz w:val="24"/>
        </w:rPr>
        <w:t xml:space="preserve">Organised by the European Commission </w:t>
      </w:r>
      <w:r>
        <w:rPr>
          <w:b/>
          <w:i/>
          <w:sz w:val="24"/>
        </w:rPr>
        <w:br/>
      </w:r>
      <w:r w:rsidRPr="003C5FF2">
        <w:rPr>
          <w:b/>
          <w:i/>
          <w:sz w:val="24"/>
        </w:rPr>
        <w:t>in partnership with the Social Platform</w:t>
      </w:r>
    </w:p>
    <w:p w:rsidR="00F51856" w:rsidRDefault="00F51856" w:rsidP="0046278D">
      <w:pPr>
        <w:pStyle w:val="AnnexH2"/>
        <w:numPr>
          <w:ilvl w:val="0"/>
          <w:numId w:val="0"/>
        </w:numPr>
        <w:ind w:left="851" w:hanging="851"/>
        <w:rPr>
          <w:lang w:eastAsia="en-GB"/>
        </w:rPr>
      </w:pPr>
    </w:p>
    <w:p w:rsidR="003620F6" w:rsidRDefault="00396B25" w:rsidP="009E0C43">
      <w:pPr>
        <w:pStyle w:val="Heading3"/>
        <w:numPr>
          <w:ilvl w:val="0"/>
          <w:numId w:val="0"/>
        </w:numPr>
        <w:rPr>
          <w:rFonts w:eastAsia="Times New Roman"/>
          <w:sz w:val="26"/>
          <w:szCs w:val="26"/>
          <w:lang w:eastAsia="en-GB"/>
        </w:rPr>
      </w:pPr>
      <w:bookmarkStart w:id="3" w:name="_Toc479872910"/>
      <w:r>
        <w:rPr>
          <w:rFonts w:eastAsia="Times New Roman"/>
          <w:sz w:val="26"/>
          <w:szCs w:val="26"/>
          <w:lang w:eastAsia="en-GB"/>
        </w:rPr>
        <w:t>Part 1: I</w:t>
      </w:r>
      <w:r w:rsidR="00C8069F">
        <w:rPr>
          <w:rFonts w:eastAsia="Times New Roman"/>
          <w:sz w:val="26"/>
          <w:szCs w:val="26"/>
          <w:lang w:eastAsia="en-GB"/>
        </w:rPr>
        <w:t>ntroduction/Objectives:</w:t>
      </w:r>
    </w:p>
    <w:p w:rsidR="00280D23" w:rsidRPr="003C4201" w:rsidRDefault="00280D23" w:rsidP="00280D23">
      <w:pPr>
        <w:jc w:val="both"/>
        <w:rPr>
          <w:rFonts w:eastAsia="Times New Roman"/>
          <w:b/>
          <w:bCs/>
          <w:i/>
          <w:color w:val="4F81BD" w:themeColor="accent1"/>
        </w:rPr>
      </w:pPr>
      <w:r>
        <w:rPr>
          <w:rFonts w:eastAsia="Times New Roman"/>
          <w:b/>
          <w:bCs/>
          <w:i/>
          <w:color w:val="4F81BD" w:themeColor="accent1"/>
        </w:rPr>
        <w:t>1</w:t>
      </w:r>
      <w:r w:rsidRPr="003C4201">
        <w:rPr>
          <w:rFonts w:eastAsia="Times New Roman"/>
          <w:b/>
          <w:bCs/>
          <w:i/>
          <w:color w:val="4F81BD" w:themeColor="accent1"/>
        </w:rPr>
        <w:t xml:space="preserve">. The objectives of </w:t>
      </w:r>
      <w:r w:rsidR="00E92AA2">
        <w:rPr>
          <w:rFonts w:eastAsia="Times New Roman"/>
          <w:b/>
          <w:bCs/>
          <w:i/>
          <w:color w:val="4F81BD" w:themeColor="accent1"/>
        </w:rPr>
        <w:t>the H</w:t>
      </w:r>
      <w:r>
        <w:rPr>
          <w:rFonts w:eastAsia="Times New Roman"/>
          <w:b/>
          <w:bCs/>
          <w:i/>
          <w:color w:val="4F81BD" w:themeColor="accent1"/>
        </w:rPr>
        <w:t xml:space="preserve">earing </w:t>
      </w:r>
      <w:r w:rsidR="00E92AA2">
        <w:rPr>
          <w:rFonts w:eastAsia="Times New Roman"/>
          <w:b/>
          <w:bCs/>
          <w:i/>
          <w:color w:val="4F81BD" w:themeColor="accent1"/>
        </w:rPr>
        <w:t>with</w:t>
      </w:r>
      <w:r>
        <w:rPr>
          <w:rFonts w:eastAsia="Times New Roman"/>
          <w:b/>
          <w:bCs/>
          <w:i/>
          <w:color w:val="4F81BD" w:themeColor="accent1"/>
        </w:rPr>
        <w:t xml:space="preserve"> civil society </w:t>
      </w:r>
      <w:r w:rsidR="00E92AA2">
        <w:rPr>
          <w:rFonts w:eastAsia="Times New Roman"/>
          <w:b/>
          <w:bCs/>
          <w:i/>
          <w:color w:val="4F81BD" w:themeColor="accent1"/>
        </w:rPr>
        <w:t xml:space="preserve">representatives </w:t>
      </w:r>
      <w:r>
        <w:rPr>
          <w:rFonts w:eastAsia="Times New Roman"/>
          <w:b/>
          <w:bCs/>
          <w:i/>
          <w:color w:val="4F81BD" w:themeColor="accent1"/>
        </w:rPr>
        <w:t>on the legal migration legislation (in partnership with the Social Platform)</w:t>
      </w:r>
      <w:r w:rsidRPr="003C4201">
        <w:rPr>
          <w:rFonts w:eastAsia="Times New Roman"/>
          <w:b/>
          <w:bCs/>
          <w:i/>
          <w:color w:val="4F81BD" w:themeColor="accent1"/>
        </w:rPr>
        <w:t>:</w:t>
      </w:r>
    </w:p>
    <w:p w:rsidR="00280D23" w:rsidRDefault="00280D23" w:rsidP="00280D23">
      <w:pPr>
        <w:jc w:val="both"/>
        <w:rPr>
          <w:lang w:eastAsia="de-AT"/>
        </w:rPr>
      </w:pPr>
      <w:r>
        <w:rPr>
          <w:lang w:eastAsia="en-GB"/>
        </w:rPr>
        <w:t xml:space="preserve">The European Commission is currently evaluating its legislation on legal migration (of non-EU citizens to the EU – </w:t>
      </w:r>
      <w:r w:rsidRPr="00B01F93">
        <w:rPr>
          <w:i/>
          <w:lang w:eastAsia="en-GB"/>
        </w:rPr>
        <w:t>details in point 2</w:t>
      </w:r>
      <w:r>
        <w:rPr>
          <w:lang w:eastAsia="en-GB"/>
        </w:rPr>
        <w:t xml:space="preserve">). In this framework, it is conducting a consultation of interested parties. </w:t>
      </w:r>
      <w:r>
        <w:rPr>
          <w:lang w:eastAsia="de-AT"/>
        </w:rPr>
        <w:t xml:space="preserve">The objective of the consultation is to </w:t>
      </w:r>
      <w:r w:rsidR="00327E2C">
        <w:rPr>
          <w:lang w:eastAsia="de-AT"/>
        </w:rPr>
        <w:t xml:space="preserve">on one hand </w:t>
      </w:r>
      <w:r>
        <w:rPr>
          <w:lang w:eastAsia="de-AT"/>
        </w:rPr>
        <w:t>gather opinions and feedback on the existing legal framework, focusing on its relevance, coherence with the other EU legislation, effectiveness and efficiency in reaching its objectives and continued EU added-value</w:t>
      </w:r>
      <w:r w:rsidR="00327E2C">
        <w:rPr>
          <w:lang w:eastAsia="de-AT"/>
        </w:rPr>
        <w:t>, and on the other hand gather information on practical experience of how the Directives are being implemented</w:t>
      </w:r>
      <w:r>
        <w:rPr>
          <w:lang w:eastAsia="de-AT"/>
        </w:rPr>
        <w:t xml:space="preserve">. </w:t>
      </w:r>
    </w:p>
    <w:p w:rsidR="00280D23" w:rsidRDefault="00280D23" w:rsidP="00E50D01">
      <w:pPr>
        <w:jc w:val="both"/>
        <w:rPr>
          <w:lang w:eastAsia="en-GB"/>
        </w:rPr>
      </w:pPr>
      <w:r>
        <w:rPr>
          <w:lang w:eastAsia="en-GB"/>
        </w:rPr>
        <w:t xml:space="preserve">A key aspect of this process is the public consultation that will be launched </w:t>
      </w:r>
      <w:r w:rsidR="00B01F93">
        <w:rPr>
          <w:lang w:eastAsia="en-GB"/>
        </w:rPr>
        <w:t xml:space="preserve">on-line </w:t>
      </w:r>
      <w:r>
        <w:rPr>
          <w:lang w:eastAsia="en-GB"/>
        </w:rPr>
        <w:t xml:space="preserve">in mid-June, until </w:t>
      </w:r>
      <w:r w:rsidR="0068704D">
        <w:rPr>
          <w:lang w:eastAsia="en-GB"/>
        </w:rPr>
        <w:t>mid-</w:t>
      </w:r>
      <w:r>
        <w:rPr>
          <w:lang w:eastAsia="en-GB"/>
        </w:rPr>
        <w:t>September. Complementary targeted consultations are being developed with different stakeholders: social partners, public authorities in the Member States and, with special importance, organisations representing the civil society, including those representing the interests of non-EU citizens in the EU.</w:t>
      </w:r>
    </w:p>
    <w:p w:rsidR="00280D23" w:rsidRDefault="00280D23">
      <w:pPr>
        <w:jc w:val="both"/>
        <w:rPr>
          <w:lang w:eastAsia="en-GB"/>
        </w:rPr>
      </w:pPr>
      <w:r>
        <w:rPr>
          <w:lang w:eastAsia="en-GB"/>
        </w:rPr>
        <w:t xml:space="preserve">The </w:t>
      </w:r>
      <w:r w:rsidRPr="00B01F93">
        <w:rPr>
          <w:b/>
          <w:lang w:eastAsia="en-GB"/>
        </w:rPr>
        <w:t>hearing</w:t>
      </w:r>
      <w:r w:rsidR="00B01F93" w:rsidRPr="00B01F93">
        <w:rPr>
          <w:b/>
          <w:lang w:eastAsia="en-GB"/>
        </w:rPr>
        <w:t xml:space="preserve"> of the representatives of civil society</w:t>
      </w:r>
      <w:r>
        <w:rPr>
          <w:lang w:eastAsia="en-GB"/>
        </w:rPr>
        <w:t xml:space="preserve">, which will take place on </w:t>
      </w:r>
      <w:r w:rsidRPr="003C5FF2">
        <w:rPr>
          <w:b/>
          <w:lang w:eastAsia="en-GB"/>
        </w:rPr>
        <w:t>23 June</w:t>
      </w:r>
      <w:r>
        <w:rPr>
          <w:lang w:eastAsia="en-GB"/>
        </w:rPr>
        <w:t xml:space="preserve"> in Brussels, intends to give the possibility to the latter organisations to express their views and contribute with their experiences</w:t>
      </w:r>
      <w:r w:rsidR="003C5FF2">
        <w:rPr>
          <w:lang w:eastAsia="en-GB"/>
        </w:rPr>
        <w:t xml:space="preserve"> more in detail. It complements</w:t>
      </w:r>
      <w:r>
        <w:rPr>
          <w:lang w:eastAsia="en-GB"/>
        </w:rPr>
        <w:t xml:space="preserve"> the information that is being gathered in other ways, such as the public consultation and the debated in the framework of the European Migration Forum (which took place in March 2017).</w:t>
      </w:r>
    </w:p>
    <w:p w:rsidR="00E50D01" w:rsidRDefault="00280D23" w:rsidP="00E50D01">
      <w:pPr>
        <w:pStyle w:val="BodyText"/>
        <w:ind w:left="0"/>
        <w:jc w:val="both"/>
        <w:rPr>
          <w:lang w:eastAsia="en-GB"/>
        </w:rPr>
      </w:pPr>
      <w:r w:rsidRPr="003C5FF2">
        <w:rPr>
          <w:b/>
          <w:lang w:eastAsia="de-AT"/>
        </w:rPr>
        <w:t>The current document aims at</w:t>
      </w:r>
      <w:r>
        <w:rPr>
          <w:lang w:eastAsia="de-AT"/>
        </w:rPr>
        <w:t xml:space="preserve"> </w:t>
      </w:r>
      <w:r w:rsidRPr="00B01F93">
        <w:rPr>
          <w:b/>
          <w:lang w:eastAsia="de-AT"/>
        </w:rPr>
        <w:t>preparing this hearing</w:t>
      </w:r>
      <w:r>
        <w:rPr>
          <w:lang w:eastAsia="de-AT"/>
        </w:rPr>
        <w:t xml:space="preserve">: the questions included in the second part </w:t>
      </w:r>
      <w:r w:rsidR="00B01F93">
        <w:rPr>
          <w:lang w:eastAsia="de-AT"/>
        </w:rPr>
        <w:t>can be used</w:t>
      </w:r>
      <w:r>
        <w:rPr>
          <w:lang w:eastAsia="de-AT"/>
        </w:rPr>
        <w:t xml:space="preserve"> to gather and organise the relevant information, linking it to the evaluation aspects that frame the evaluation </w:t>
      </w:r>
      <w:r w:rsidR="00B01F93">
        <w:rPr>
          <w:lang w:eastAsia="de-AT"/>
        </w:rPr>
        <w:t>work (relevance, coherence, effectiveness/efficiency, EU added-value).</w:t>
      </w:r>
      <w:r w:rsidR="00E50D01" w:rsidRPr="00E50D01">
        <w:rPr>
          <w:lang w:eastAsia="en-GB"/>
        </w:rPr>
        <w:t xml:space="preserve"> </w:t>
      </w:r>
      <w:r w:rsidR="003C5FF2">
        <w:rPr>
          <w:lang w:eastAsia="en-GB"/>
        </w:rPr>
        <w:t>Further actions of consultation may be envisaged.</w:t>
      </w:r>
    </w:p>
    <w:p w:rsidR="00E50D01" w:rsidRDefault="00E50D01" w:rsidP="00E50D01">
      <w:pPr>
        <w:pStyle w:val="BodyText"/>
        <w:ind w:left="0"/>
        <w:jc w:val="both"/>
        <w:rPr>
          <w:lang w:eastAsia="en-GB"/>
        </w:rPr>
      </w:pPr>
      <w:r>
        <w:rPr>
          <w:lang w:eastAsia="en-GB"/>
        </w:rPr>
        <w:t>The civil society representatives can provide a perspective based on their practical experience of working with non-EU citizens about the reality/application of EU legislation at national level.</w:t>
      </w:r>
      <w:r w:rsidRPr="00E50D01">
        <w:rPr>
          <w:lang w:eastAsia="en-GB"/>
        </w:rPr>
        <w:t xml:space="preserve"> </w:t>
      </w:r>
      <w:r>
        <w:rPr>
          <w:lang w:eastAsia="en-GB"/>
        </w:rPr>
        <w:t xml:space="preserve">This does not entail a need to answer all the questions, nor to collect information that Member States authorities can provide. The main objective is to focus on the experience </w:t>
      </w:r>
      <w:r w:rsidR="00802BBC">
        <w:rPr>
          <w:lang w:eastAsia="en-GB"/>
        </w:rPr>
        <w:t xml:space="preserve">civil society organisations can relay </w:t>
      </w:r>
      <w:r>
        <w:rPr>
          <w:lang w:eastAsia="en-GB"/>
        </w:rPr>
        <w:t>relating to specific relevant issues and to share this information.</w:t>
      </w:r>
    </w:p>
    <w:p w:rsidR="003B1DC8" w:rsidRDefault="00B01F93" w:rsidP="003C5FF2">
      <w:pPr>
        <w:pStyle w:val="BodyText"/>
        <w:ind w:left="0"/>
        <w:jc w:val="both"/>
        <w:rPr>
          <w:lang w:eastAsia="en-GB"/>
        </w:rPr>
      </w:pPr>
      <w:r>
        <w:rPr>
          <w:lang w:eastAsia="en-GB"/>
        </w:rPr>
        <w:t xml:space="preserve">The results of the </w:t>
      </w:r>
      <w:r w:rsidR="00E50D01">
        <w:rPr>
          <w:lang w:eastAsia="en-GB"/>
        </w:rPr>
        <w:t>consultations</w:t>
      </w:r>
      <w:r>
        <w:rPr>
          <w:lang w:eastAsia="en-GB"/>
        </w:rPr>
        <w:t xml:space="preserve"> will be essential for both the factual report on the </w:t>
      </w:r>
      <w:r w:rsidR="00E50D01">
        <w:rPr>
          <w:lang w:eastAsia="en-GB"/>
        </w:rPr>
        <w:t>implementation</w:t>
      </w:r>
      <w:r>
        <w:rPr>
          <w:lang w:eastAsia="en-GB"/>
        </w:rPr>
        <w:t xml:space="preserve"> of the legislation in </w:t>
      </w:r>
      <w:r w:rsidR="00E50D01">
        <w:rPr>
          <w:lang w:eastAsia="en-GB"/>
        </w:rPr>
        <w:t xml:space="preserve">EU countries </w:t>
      </w:r>
      <w:r>
        <w:rPr>
          <w:lang w:eastAsia="en-GB"/>
        </w:rPr>
        <w:t xml:space="preserve">and for the evaluation report of the </w:t>
      </w:r>
      <w:r w:rsidR="00E50D01">
        <w:rPr>
          <w:lang w:eastAsia="en-GB"/>
        </w:rPr>
        <w:t>Commission</w:t>
      </w:r>
      <w:r>
        <w:rPr>
          <w:lang w:eastAsia="en-GB"/>
        </w:rPr>
        <w:t xml:space="preserve"> on the legislation</w:t>
      </w:r>
      <w:r w:rsidR="00E50D01">
        <w:rPr>
          <w:lang w:eastAsia="en-GB"/>
        </w:rPr>
        <w:t>, inclu</w:t>
      </w:r>
      <w:r>
        <w:rPr>
          <w:lang w:eastAsia="en-GB"/>
        </w:rPr>
        <w:t xml:space="preserve">ding </w:t>
      </w:r>
      <w:r w:rsidR="00E50D01">
        <w:rPr>
          <w:lang w:eastAsia="en-GB"/>
        </w:rPr>
        <w:t>determining</w:t>
      </w:r>
      <w:r>
        <w:rPr>
          <w:lang w:eastAsia="en-GB"/>
        </w:rPr>
        <w:t xml:space="preserve"> if there are </w:t>
      </w:r>
      <w:r w:rsidRPr="00B01F93">
        <w:rPr>
          <w:lang w:eastAsia="en-GB"/>
        </w:rPr>
        <w:t>gaps and inconsistencies of the EU legal migration legislation</w:t>
      </w:r>
      <w:r w:rsidR="00E50D01">
        <w:rPr>
          <w:lang w:eastAsia="en-GB"/>
        </w:rPr>
        <w:t xml:space="preserve"> and </w:t>
      </w:r>
      <w:r w:rsidR="003C5FF2">
        <w:rPr>
          <w:lang w:eastAsia="en-GB"/>
        </w:rPr>
        <w:t>room</w:t>
      </w:r>
      <w:r w:rsidR="00E50D01">
        <w:rPr>
          <w:lang w:eastAsia="en-GB"/>
        </w:rPr>
        <w:t xml:space="preserve"> for simplification</w:t>
      </w:r>
      <w:r>
        <w:rPr>
          <w:lang w:eastAsia="en-GB"/>
        </w:rPr>
        <w:t xml:space="preserve">. This evaluation may be the basis for developing </w:t>
      </w:r>
      <w:r w:rsidRPr="00B01F93">
        <w:rPr>
          <w:lang w:eastAsia="en-GB"/>
        </w:rPr>
        <w:t xml:space="preserve">a more comprehensive policy </w:t>
      </w:r>
      <w:r>
        <w:rPr>
          <w:lang w:eastAsia="en-GB"/>
        </w:rPr>
        <w:t>that</w:t>
      </w:r>
      <w:r w:rsidRPr="00B01F93">
        <w:rPr>
          <w:lang w:eastAsia="en-GB"/>
        </w:rPr>
        <w:t xml:space="preserve"> contribute</w:t>
      </w:r>
      <w:r>
        <w:rPr>
          <w:lang w:eastAsia="en-GB"/>
        </w:rPr>
        <w:t>s</w:t>
      </w:r>
      <w:r w:rsidRPr="00B01F93">
        <w:rPr>
          <w:lang w:eastAsia="en-GB"/>
        </w:rPr>
        <w:t xml:space="preserve"> to an effective management of flows of migration of </w:t>
      </w:r>
      <w:r>
        <w:rPr>
          <w:lang w:eastAsia="en-GB"/>
        </w:rPr>
        <w:t>non-EU citizens</w:t>
      </w:r>
      <w:r w:rsidR="00E50D01">
        <w:rPr>
          <w:lang w:eastAsia="en-GB"/>
        </w:rPr>
        <w:t xml:space="preserve">, promotes equal treatment and fights exploitation. </w:t>
      </w:r>
      <w:r>
        <w:rPr>
          <w:lang w:eastAsia="en-GB"/>
        </w:rPr>
        <w:t xml:space="preserve"> </w:t>
      </w:r>
    </w:p>
    <w:p w:rsidR="00797D4F" w:rsidRPr="00E50D01" w:rsidRDefault="00797D4F" w:rsidP="003C5FF2">
      <w:pPr>
        <w:pStyle w:val="BodyText"/>
        <w:ind w:left="0"/>
        <w:jc w:val="both"/>
        <w:rPr>
          <w:lang w:eastAsia="en-GB"/>
        </w:rPr>
      </w:pPr>
    </w:p>
    <w:p w:rsidR="00797D4F" w:rsidRDefault="00797D4F">
      <w:pPr>
        <w:spacing w:before="0" w:after="200" w:line="276" w:lineRule="auto"/>
        <w:rPr>
          <w:rFonts w:eastAsia="Times New Roman"/>
          <w:b/>
          <w:bCs/>
          <w:i/>
          <w:color w:val="4F81BD" w:themeColor="accent1"/>
        </w:rPr>
      </w:pPr>
      <w:r>
        <w:rPr>
          <w:rFonts w:eastAsia="Times New Roman"/>
          <w:b/>
          <w:bCs/>
          <w:i/>
          <w:color w:val="4F81BD" w:themeColor="accent1"/>
        </w:rPr>
        <w:br w:type="page"/>
      </w:r>
    </w:p>
    <w:p w:rsidR="00DB488F" w:rsidRPr="003C4201" w:rsidRDefault="00E50D01" w:rsidP="003620F6">
      <w:pPr>
        <w:jc w:val="both"/>
        <w:rPr>
          <w:rFonts w:eastAsia="Times New Roman"/>
          <w:b/>
          <w:bCs/>
          <w:i/>
          <w:color w:val="4F81BD" w:themeColor="accent1"/>
        </w:rPr>
      </w:pPr>
      <w:r>
        <w:rPr>
          <w:rFonts w:eastAsia="Times New Roman"/>
          <w:b/>
          <w:bCs/>
          <w:i/>
          <w:color w:val="4F81BD" w:themeColor="accent1"/>
        </w:rPr>
        <w:lastRenderedPageBreak/>
        <w:t>2</w:t>
      </w:r>
      <w:r w:rsidR="00DB488F" w:rsidRPr="003C4201">
        <w:rPr>
          <w:rFonts w:eastAsia="Times New Roman"/>
          <w:b/>
          <w:bCs/>
          <w:i/>
          <w:color w:val="4F81BD" w:themeColor="accent1"/>
        </w:rPr>
        <w:t xml:space="preserve">. The </w:t>
      </w:r>
      <w:r>
        <w:rPr>
          <w:rFonts w:eastAsia="Times New Roman"/>
          <w:b/>
          <w:bCs/>
          <w:i/>
          <w:color w:val="4F81BD" w:themeColor="accent1"/>
        </w:rPr>
        <w:t>evaluation process/</w:t>
      </w:r>
      <w:r w:rsidR="00DB488F" w:rsidRPr="003C4201">
        <w:rPr>
          <w:rFonts w:eastAsia="Times New Roman"/>
          <w:b/>
          <w:bCs/>
          <w:i/>
          <w:color w:val="4F81BD" w:themeColor="accent1"/>
        </w:rPr>
        <w:t>Fitness Check</w:t>
      </w:r>
      <w:r w:rsidR="00B01F93">
        <w:rPr>
          <w:rStyle w:val="FootnoteReference"/>
          <w:rFonts w:eastAsia="Times New Roman"/>
          <w:b/>
          <w:bCs/>
          <w:i/>
          <w:color w:val="4F81BD" w:themeColor="accent1"/>
        </w:rPr>
        <w:footnoteReference w:id="2"/>
      </w:r>
      <w:r w:rsidR="00DB488F" w:rsidRPr="003C4201">
        <w:rPr>
          <w:rFonts w:eastAsia="Times New Roman"/>
          <w:b/>
          <w:bCs/>
          <w:i/>
          <w:color w:val="4F81BD" w:themeColor="accent1"/>
        </w:rPr>
        <w:t>:</w:t>
      </w:r>
    </w:p>
    <w:p w:rsidR="003620F6" w:rsidRPr="003D6B41" w:rsidRDefault="003620F6" w:rsidP="003620F6">
      <w:pPr>
        <w:jc w:val="both"/>
        <w:rPr>
          <w:rFonts w:eastAsia="Times New Roman"/>
          <w:bCs/>
        </w:rPr>
      </w:pPr>
      <w:r>
        <w:rPr>
          <w:rFonts w:eastAsia="Times New Roman"/>
          <w:bCs/>
          <w:color w:val="000000"/>
        </w:rPr>
        <w:t xml:space="preserve">The </w:t>
      </w:r>
      <w:r w:rsidRPr="003C5FF2">
        <w:rPr>
          <w:rFonts w:eastAsia="Times New Roman"/>
          <w:bCs/>
          <w:color w:val="000000"/>
        </w:rPr>
        <w:t>Fitness check on legal migration</w:t>
      </w:r>
      <w:r w:rsidRPr="00644614">
        <w:rPr>
          <w:rFonts w:eastAsia="Times New Roman"/>
          <w:bCs/>
          <w:color w:val="000000"/>
        </w:rPr>
        <w:t xml:space="preserve"> </w:t>
      </w:r>
      <w:r>
        <w:rPr>
          <w:rFonts w:eastAsia="Times New Roman"/>
          <w:bCs/>
          <w:color w:val="000000"/>
        </w:rPr>
        <w:t>aim</w:t>
      </w:r>
      <w:r w:rsidR="0019313D">
        <w:rPr>
          <w:rFonts w:eastAsia="Times New Roman"/>
          <w:bCs/>
          <w:color w:val="000000"/>
        </w:rPr>
        <w:t xml:space="preserve">s at </w:t>
      </w:r>
      <w:r w:rsidR="0019313D" w:rsidRPr="003C5FF2">
        <w:rPr>
          <w:rFonts w:eastAsia="Times New Roman"/>
          <w:b/>
          <w:bCs/>
          <w:color w:val="000000"/>
        </w:rPr>
        <w:t>evaluating</w:t>
      </w:r>
      <w:r w:rsidRPr="003C5FF2">
        <w:rPr>
          <w:rFonts w:eastAsia="Times New Roman"/>
          <w:b/>
          <w:bCs/>
          <w:color w:val="000000"/>
        </w:rPr>
        <w:t xml:space="preserve"> the existing EU legislation on </w:t>
      </w:r>
      <w:r w:rsidRPr="003C5FF2">
        <w:rPr>
          <w:rFonts w:eastAsia="Times New Roman"/>
          <w:b/>
          <w:bCs/>
        </w:rPr>
        <w:t>legal migration</w:t>
      </w:r>
      <w:r w:rsidR="003C5FF2">
        <w:rPr>
          <w:rFonts w:eastAsia="Times New Roman"/>
          <w:bCs/>
        </w:rPr>
        <w:t>;</w:t>
      </w:r>
      <w:r w:rsidRPr="003D6B41">
        <w:rPr>
          <w:rFonts w:eastAsia="Times New Roman"/>
          <w:bCs/>
        </w:rPr>
        <w:t xml:space="preserve"> </w:t>
      </w:r>
      <w:r w:rsidR="0019313D" w:rsidRPr="003D6B41">
        <w:rPr>
          <w:rFonts w:eastAsia="Times New Roman"/>
          <w:bCs/>
        </w:rPr>
        <w:t>try</w:t>
      </w:r>
      <w:r w:rsidR="0019313D">
        <w:rPr>
          <w:rFonts w:eastAsia="Times New Roman"/>
          <w:bCs/>
        </w:rPr>
        <w:t>ing</w:t>
      </w:r>
      <w:r w:rsidRPr="003D6B41">
        <w:rPr>
          <w:rFonts w:eastAsia="Times New Roman"/>
          <w:bCs/>
        </w:rPr>
        <w:t xml:space="preserve"> to identify any possible gaps and inconsistencies; and analys</w:t>
      </w:r>
      <w:r w:rsidR="0019313D">
        <w:rPr>
          <w:rFonts w:eastAsia="Times New Roman"/>
          <w:bCs/>
        </w:rPr>
        <w:t>ing</w:t>
      </w:r>
      <w:r w:rsidRPr="003D6B41">
        <w:rPr>
          <w:rFonts w:eastAsia="Times New Roman"/>
          <w:bCs/>
        </w:rPr>
        <w:t xml:space="preserve"> if it contributes to an effective management of migration flows. Legal migration should be understood </w:t>
      </w:r>
      <w:r w:rsidRPr="003D6B41">
        <w:t>mainly for stays of more than three months in the EU</w:t>
      </w:r>
      <w:r w:rsidRPr="003D6B41">
        <w:rPr>
          <w:rFonts w:eastAsia="Times New Roman"/>
          <w:bCs/>
        </w:rPr>
        <w:t>.</w:t>
      </w:r>
    </w:p>
    <w:p w:rsidR="003620F6" w:rsidRDefault="003620F6" w:rsidP="003620F6">
      <w:pPr>
        <w:jc w:val="both"/>
        <w:rPr>
          <w:rFonts w:eastAsia="Times New Roman"/>
          <w:bCs/>
          <w:color w:val="000000"/>
        </w:rPr>
      </w:pPr>
      <w:r>
        <w:rPr>
          <w:rFonts w:eastAsia="Times New Roman"/>
          <w:bCs/>
          <w:color w:val="000000"/>
        </w:rPr>
        <w:t>More specifically, t</w:t>
      </w:r>
      <w:r w:rsidRPr="00644614">
        <w:rPr>
          <w:rFonts w:eastAsia="Times New Roman"/>
          <w:bCs/>
          <w:color w:val="000000"/>
        </w:rPr>
        <w:t xml:space="preserve">he Fitness Check will </w:t>
      </w:r>
      <w:r>
        <w:rPr>
          <w:rFonts w:eastAsia="Times New Roman"/>
          <w:bCs/>
          <w:color w:val="000000"/>
        </w:rPr>
        <w:t>evaluate the relevance, coherence, effectiveness, efficiency and EU added value of the legal migration Directives. It</w:t>
      </w:r>
      <w:r w:rsidRPr="00644614">
        <w:rPr>
          <w:rFonts w:eastAsia="Times New Roman"/>
          <w:bCs/>
          <w:color w:val="000000"/>
        </w:rPr>
        <w:t xml:space="preserve"> will also</w:t>
      </w:r>
      <w:r>
        <w:rPr>
          <w:rFonts w:eastAsia="Times New Roman"/>
          <w:bCs/>
          <w:color w:val="000000"/>
        </w:rPr>
        <w:t xml:space="preserve"> assess how the relevant Directives are actually applied in each Member State</w:t>
      </w:r>
      <w:r w:rsidR="00B01F93">
        <w:rPr>
          <w:rFonts w:eastAsia="Times New Roman"/>
          <w:bCs/>
          <w:color w:val="000000"/>
        </w:rPr>
        <w:t>.</w:t>
      </w:r>
    </w:p>
    <w:p w:rsidR="003620F6" w:rsidRPr="00C568D6" w:rsidRDefault="003620F6" w:rsidP="00C568D6">
      <w:pPr>
        <w:spacing w:after="240"/>
        <w:jc w:val="both"/>
      </w:pPr>
      <w:r>
        <w:rPr>
          <w:rFonts w:eastAsia="Times New Roman"/>
          <w:bCs/>
          <w:color w:val="000000"/>
        </w:rPr>
        <w:t xml:space="preserve">The scope </w:t>
      </w:r>
      <w:r w:rsidRPr="00644614">
        <w:rPr>
          <w:rFonts w:eastAsia="Times New Roman"/>
          <w:bCs/>
          <w:color w:val="000000"/>
        </w:rPr>
        <w:t xml:space="preserve">of </w:t>
      </w:r>
      <w:r>
        <w:rPr>
          <w:rFonts w:eastAsia="Times New Roman"/>
          <w:bCs/>
          <w:color w:val="000000"/>
        </w:rPr>
        <w:t xml:space="preserve">the </w:t>
      </w:r>
      <w:r w:rsidRPr="00644614">
        <w:rPr>
          <w:rFonts w:eastAsia="Times New Roman"/>
          <w:bCs/>
          <w:color w:val="000000"/>
        </w:rPr>
        <w:t xml:space="preserve">evaluation </w:t>
      </w:r>
      <w:r>
        <w:rPr>
          <w:rFonts w:eastAsia="Times New Roman"/>
          <w:bCs/>
          <w:color w:val="000000"/>
        </w:rPr>
        <w:t>covers</w:t>
      </w:r>
      <w:r w:rsidRPr="00644614">
        <w:rPr>
          <w:rFonts w:eastAsia="Times New Roman"/>
          <w:bCs/>
          <w:color w:val="000000"/>
        </w:rPr>
        <w:t xml:space="preserve"> all existing legal migration Directives</w:t>
      </w:r>
      <w:r>
        <w:rPr>
          <w:rFonts w:eastAsia="Times New Roman"/>
          <w:bCs/>
          <w:color w:val="000000"/>
        </w:rPr>
        <w:t>, while the</w:t>
      </w:r>
      <w:r w:rsidRPr="00644614">
        <w:rPr>
          <w:rFonts w:eastAsia="Times New Roman"/>
          <w:bCs/>
          <w:color w:val="000000"/>
        </w:rPr>
        <w:t xml:space="preserve"> nature an</w:t>
      </w:r>
      <w:r>
        <w:rPr>
          <w:rFonts w:eastAsia="Times New Roman"/>
          <w:bCs/>
          <w:color w:val="000000"/>
        </w:rPr>
        <w:t xml:space="preserve">d depth of the assessment </w:t>
      </w:r>
      <w:r w:rsidRPr="00644614">
        <w:rPr>
          <w:rFonts w:eastAsia="Times New Roman"/>
          <w:bCs/>
          <w:color w:val="000000"/>
        </w:rPr>
        <w:t>differ</w:t>
      </w:r>
      <w:r>
        <w:rPr>
          <w:rFonts w:eastAsia="Times New Roman"/>
          <w:bCs/>
          <w:color w:val="000000"/>
        </w:rPr>
        <w:t>s</w:t>
      </w:r>
      <w:r w:rsidRPr="00644614">
        <w:rPr>
          <w:rFonts w:eastAsia="Times New Roman"/>
          <w:bCs/>
          <w:color w:val="000000"/>
        </w:rPr>
        <w:t xml:space="preserve"> depending on the period during which each legal instrument h</w:t>
      </w:r>
      <w:r>
        <w:rPr>
          <w:rFonts w:eastAsia="Times New Roman"/>
          <w:bCs/>
          <w:color w:val="000000"/>
        </w:rPr>
        <w:t>as been implemented</w:t>
      </w:r>
      <w:r w:rsidRPr="00644614">
        <w:rPr>
          <w:rFonts w:eastAsia="Times New Roman"/>
          <w:bCs/>
          <w:color w:val="000000"/>
        </w:rPr>
        <w:t>.</w:t>
      </w:r>
      <w:r>
        <w:rPr>
          <w:rFonts w:eastAsia="Times New Roman"/>
          <w:bCs/>
          <w:color w:val="000000"/>
        </w:rPr>
        <w:t xml:space="preserve"> The relevant Directives are:</w:t>
      </w:r>
      <w:r w:rsidRPr="003620F6">
        <w:t xml:space="preserve"> </w:t>
      </w:r>
      <w:r w:rsidRPr="003620F6">
        <w:rPr>
          <w:rFonts w:eastAsia="Times New Roman"/>
          <w:bCs/>
          <w:color w:val="000000"/>
        </w:rPr>
        <w:t>Directive 200</w:t>
      </w:r>
      <w:r w:rsidR="0019313D">
        <w:rPr>
          <w:rFonts w:eastAsia="Times New Roman"/>
          <w:bCs/>
          <w:color w:val="000000"/>
        </w:rPr>
        <w:t xml:space="preserve">3/86/EC on family reunification; </w:t>
      </w:r>
      <w:r w:rsidRPr="003620F6">
        <w:rPr>
          <w:rFonts w:eastAsia="Times New Roman"/>
          <w:bCs/>
          <w:color w:val="000000"/>
        </w:rPr>
        <w:t>Directive 2003/109/EC on long-term residents</w:t>
      </w:r>
      <w:r w:rsidR="0019313D">
        <w:t xml:space="preserve">; </w:t>
      </w:r>
      <w:r w:rsidRPr="003620F6">
        <w:rPr>
          <w:rFonts w:eastAsia="Times New Roman"/>
          <w:bCs/>
          <w:color w:val="000000"/>
        </w:rPr>
        <w:t>Directives 2004/114/EC on Students and 2005/71/EC on researchers, later recast as Directive EU 2016/801(entry into effect 2018)</w:t>
      </w:r>
      <w:r w:rsidR="0019313D">
        <w:t xml:space="preserve">; </w:t>
      </w:r>
      <w:r w:rsidRPr="003620F6">
        <w:rPr>
          <w:rFonts w:eastAsia="Times New Roman"/>
          <w:bCs/>
          <w:color w:val="000000"/>
        </w:rPr>
        <w:t>Directive 2009/50/EC on highly skilled employment (EU Blue Card)</w:t>
      </w:r>
      <w:r w:rsidR="0019313D">
        <w:t xml:space="preserve">; </w:t>
      </w:r>
      <w:r w:rsidRPr="003620F6">
        <w:rPr>
          <w:rFonts w:eastAsia="Times New Roman"/>
          <w:bCs/>
          <w:color w:val="000000"/>
        </w:rPr>
        <w:t>Directive 2011/98/EU on a single application procedure for a single permit and equal treatment of third country workers</w:t>
      </w:r>
      <w:r w:rsidR="0019313D">
        <w:t xml:space="preserve">; </w:t>
      </w:r>
      <w:r w:rsidRPr="003620F6">
        <w:rPr>
          <w:rFonts w:eastAsia="Times New Roman"/>
          <w:bCs/>
          <w:color w:val="000000"/>
        </w:rPr>
        <w:t>Directive 2014/36/EU on Seasonal workers</w:t>
      </w:r>
      <w:r w:rsidR="0019313D">
        <w:t xml:space="preserve">; </w:t>
      </w:r>
      <w:r w:rsidRPr="00C568D6">
        <w:rPr>
          <w:rFonts w:eastAsia="Times New Roman"/>
          <w:bCs/>
          <w:color w:val="000000"/>
        </w:rPr>
        <w:t>Directive 2014/66/EU on intra-corporate transfers</w:t>
      </w:r>
      <w:r w:rsidR="0019313D">
        <w:rPr>
          <w:rFonts w:eastAsia="Times New Roman"/>
          <w:bCs/>
          <w:color w:val="000000"/>
        </w:rPr>
        <w:t>.</w:t>
      </w:r>
      <w:r w:rsidR="00B01F93">
        <w:rPr>
          <w:rFonts w:eastAsia="Times New Roman"/>
          <w:bCs/>
          <w:color w:val="000000"/>
        </w:rPr>
        <w:t xml:space="preserve"> Please note that the UK, Ireland and Denmark do not apply this legislation, and are therefore not covered </w:t>
      </w:r>
      <w:r w:rsidR="00802BBC">
        <w:rPr>
          <w:rFonts w:eastAsia="Times New Roman"/>
          <w:bCs/>
          <w:color w:val="000000"/>
        </w:rPr>
        <w:t>by</w:t>
      </w:r>
      <w:r w:rsidR="00B01F93">
        <w:rPr>
          <w:rFonts w:eastAsia="Times New Roman"/>
          <w:bCs/>
          <w:color w:val="000000"/>
        </w:rPr>
        <w:t xml:space="preserve"> the evaluation.</w:t>
      </w:r>
    </w:p>
    <w:p w:rsidR="003620F6" w:rsidRDefault="003620F6" w:rsidP="003C5FF2">
      <w:pPr>
        <w:jc w:val="both"/>
        <w:rPr>
          <w:rFonts w:eastAsia="Times New Roman"/>
        </w:rPr>
      </w:pPr>
      <w:r>
        <w:rPr>
          <w:rFonts w:eastAsia="Times New Roman"/>
          <w:bCs/>
          <w:color w:val="000000"/>
        </w:rPr>
        <w:t xml:space="preserve">Furthermore, the results of the Fitness check </w:t>
      </w:r>
      <w:r w:rsidRPr="005A5E83">
        <w:rPr>
          <w:rFonts w:eastAsia="Times New Roman"/>
          <w:bCs/>
          <w:color w:val="000000"/>
        </w:rPr>
        <w:t xml:space="preserve">may </w:t>
      </w:r>
      <w:r w:rsidRPr="00C02FB8">
        <w:rPr>
          <w:rFonts w:eastAsia="Times New Roman"/>
        </w:rPr>
        <w:t xml:space="preserve">be used </w:t>
      </w:r>
      <w:r w:rsidRPr="005A5E83">
        <w:rPr>
          <w:rFonts w:eastAsia="Times New Roman"/>
        </w:rPr>
        <w:t>to evaluate</w:t>
      </w:r>
      <w:r>
        <w:rPr>
          <w:rFonts w:eastAsia="Times New Roman"/>
        </w:rPr>
        <w:t xml:space="preserve"> whether </w:t>
      </w:r>
      <w:r w:rsidRPr="00FD18D2">
        <w:rPr>
          <w:rFonts w:eastAsia="Times New Roman"/>
        </w:rPr>
        <w:t>there is a</w:t>
      </w:r>
      <w:r>
        <w:rPr>
          <w:rFonts w:eastAsia="Times New Roman"/>
        </w:rPr>
        <w:t xml:space="preserve"> need </w:t>
      </w:r>
      <w:r w:rsidRPr="00FD18D2">
        <w:rPr>
          <w:rFonts w:eastAsia="Times New Roman"/>
        </w:rPr>
        <w:t xml:space="preserve">for specific EU rules for other categories </w:t>
      </w:r>
      <w:r>
        <w:rPr>
          <w:rFonts w:eastAsia="Times New Roman"/>
        </w:rPr>
        <w:t xml:space="preserve">currently </w:t>
      </w:r>
      <w:r w:rsidRPr="00FD18D2">
        <w:rPr>
          <w:rFonts w:eastAsia="Times New Roman"/>
        </w:rPr>
        <w:t xml:space="preserve">not covered </w:t>
      </w:r>
      <w:r>
        <w:rPr>
          <w:rFonts w:eastAsia="Times New Roman"/>
        </w:rPr>
        <w:t xml:space="preserve">and whether the EU legal migration legislation is attuned </w:t>
      </w:r>
      <w:r w:rsidRPr="00FD18D2">
        <w:rPr>
          <w:rFonts w:eastAsia="Times New Roman"/>
        </w:rPr>
        <w:t xml:space="preserve">to </w:t>
      </w:r>
      <w:r>
        <w:rPr>
          <w:rFonts w:eastAsia="Times New Roman"/>
        </w:rPr>
        <w:t xml:space="preserve">the </w:t>
      </w:r>
      <w:r w:rsidR="006A5397">
        <w:rPr>
          <w:rFonts w:eastAsia="Times New Roman"/>
        </w:rPr>
        <w:t xml:space="preserve">current, and future, </w:t>
      </w:r>
      <w:r w:rsidRPr="00FD18D2">
        <w:rPr>
          <w:rFonts w:eastAsia="Times New Roman"/>
        </w:rPr>
        <w:t>economic and social needs of the EU</w:t>
      </w:r>
      <w:r>
        <w:rPr>
          <w:rFonts w:eastAsia="Times New Roman"/>
        </w:rPr>
        <w:t>,</w:t>
      </w:r>
      <w:r w:rsidRPr="00FD18D2">
        <w:rPr>
          <w:rFonts w:eastAsia="Times New Roman"/>
        </w:rPr>
        <w:t xml:space="preserve"> also in the light of the need to prevent and combat labour exploitation</w:t>
      </w:r>
      <w:r>
        <w:rPr>
          <w:rFonts w:eastAsia="Times New Roman"/>
        </w:rPr>
        <w:t>.</w:t>
      </w:r>
      <w:r w:rsidRPr="00790F0C">
        <w:rPr>
          <w:rFonts w:eastAsia="Times New Roman"/>
        </w:rPr>
        <w:t xml:space="preserve"> </w:t>
      </w:r>
    </w:p>
    <w:p w:rsidR="00797D4F" w:rsidRDefault="00797D4F" w:rsidP="003C5FF2">
      <w:pPr>
        <w:jc w:val="both"/>
        <w:rPr>
          <w:rFonts w:eastAsia="Times New Roman"/>
        </w:rPr>
      </w:pPr>
    </w:p>
    <w:bookmarkEnd w:id="3"/>
    <w:p w:rsidR="004C5D82" w:rsidRPr="003C4201" w:rsidRDefault="00E50D01" w:rsidP="003C5FF2">
      <w:pPr>
        <w:jc w:val="both"/>
        <w:rPr>
          <w:b/>
          <w:i/>
          <w:color w:val="4F81BD" w:themeColor="accent1"/>
          <w:lang w:eastAsia="en-GB"/>
        </w:rPr>
      </w:pPr>
      <w:r>
        <w:rPr>
          <w:rFonts w:eastAsia="Times New Roman"/>
          <w:b/>
          <w:i/>
          <w:color w:val="4F81BD" w:themeColor="accent1"/>
          <w:lang w:eastAsia="en-GB"/>
        </w:rPr>
        <w:t>3</w:t>
      </w:r>
      <w:r w:rsidR="00DB488F" w:rsidRPr="003C4201">
        <w:rPr>
          <w:rFonts w:eastAsia="Times New Roman"/>
          <w:b/>
          <w:i/>
          <w:color w:val="4F81BD" w:themeColor="accent1"/>
          <w:lang w:eastAsia="en-GB"/>
        </w:rPr>
        <w:t>. T</w:t>
      </w:r>
      <w:r w:rsidR="001F76D2" w:rsidRPr="003C4201">
        <w:rPr>
          <w:b/>
          <w:i/>
          <w:color w:val="4F81BD" w:themeColor="accent1"/>
          <w:lang w:eastAsia="en-GB"/>
        </w:rPr>
        <w:t xml:space="preserve">he </w:t>
      </w:r>
      <w:r w:rsidR="00802BBC">
        <w:rPr>
          <w:b/>
          <w:i/>
          <w:color w:val="4F81BD" w:themeColor="accent1"/>
          <w:lang w:eastAsia="en-GB"/>
        </w:rPr>
        <w:t xml:space="preserve">origins and </w:t>
      </w:r>
      <w:r w:rsidR="001F76D2" w:rsidRPr="003C4201">
        <w:rPr>
          <w:b/>
          <w:i/>
          <w:color w:val="4F81BD" w:themeColor="accent1"/>
          <w:lang w:eastAsia="en-GB"/>
        </w:rPr>
        <w:t xml:space="preserve">objectives of the </w:t>
      </w:r>
      <w:r w:rsidR="00802BBC">
        <w:rPr>
          <w:b/>
          <w:i/>
          <w:color w:val="4F81BD" w:themeColor="accent1"/>
          <w:lang w:eastAsia="en-GB"/>
        </w:rPr>
        <w:t xml:space="preserve">EU </w:t>
      </w:r>
      <w:r w:rsidR="001F76D2" w:rsidRPr="003C4201">
        <w:rPr>
          <w:b/>
          <w:i/>
          <w:color w:val="4F81BD" w:themeColor="accent1"/>
          <w:lang w:eastAsia="en-GB"/>
        </w:rPr>
        <w:t>legal migration legislation:</w:t>
      </w:r>
    </w:p>
    <w:p w:rsidR="00B23DF3" w:rsidRDefault="00B23DF3" w:rsidP="003C5FF2">
      <w:pPr>
        <w:jc w:val="both"/>
        <w:rPr>
          <w:lang w:eastAsia="en-GB"/>
        </w:rPr>
      </w:pPr>
      <w:r>
        <w:rPr>
          <w:lang w:eastAsia="en-GB"/>
        </w:rPr>
        <w:t>When the EU acquired competence to legislate in the area of legal migration the Tampere European Council (October 1999) concluded on the following main objectives on which the EU legal migration Directives were to be based:</w:t>
      </w:r>
    </w:p>
    <w:p w:rsidR="00B23DF3" w:rsidRDefault="00B23DF3" w:rsidP="00C8069F">
      <w:pPr>
        <w:pStyle w:val="ListParagraph"/>
        <w:numPr>
          <w:ilvl w:val="0"/>
          <w:numId w:val="42"/>
        </w:numPr>
        <w:ind w:left="709" w:hanging="283"/>
        <w:jc w:val="both"/>
        <w:rPr>
          <w:lang w:eastAsia="en-GB"/>
        </w:rPr>
      </w:pPr>
      <w:r>
        <w:rPr>
          <w:lang w:eastAsia="en-GB"/>
        </w:rPr>
        <w:t xml:space="preserve">Fair treatment of </w:t>
      </w:r>
      <w:r w:rsidR="00DB488F">
        <w:rPr>
          <w:lang w:eastAsia="en-GB"/>
        </w:rPr>
        <w:t>non-EU citizens</w:t>
      </w:r>
      <w:r w:rsidR="00DB488F" w:rsidDel="00DB488F">
        <w:rPr>
          <w:lang w:eastAsia="en-GB"/>
        </w:rPr>
        <w:t xml:space="preserve"> </w:t>
      </w:r>
      <w:r>
        <w:rPr>
          <w:lang w:eastAsia="en-GB"/>
        </w:rPr>
        <w:t xml:space="preserve">who reside legally on the territory of its Member States. </w:t>
      </w:r>
    </w:p>
    <w:p w:rsidR="00B23DF3" w:rsidRDefault="00B23DF3" w:rsidP="00C8069F">
      <w:pPr>
        <w:pStyle w:val="ListParagraph"/>
        <w:numPr>
          <w:ilvl w:val="0"/>
          <w:numId w:val="42"/>
        </w:numPr>
        <w:ind w:left="709" w:hanging="283"/>
        <w:jc w:val="both"/>
        <w:rPr>
          <w:lang w:eastAsia="en-GB"/>
        </w:rPr>
      </w:pPr>
      <w:r>
        <w:rPr>
          <w:lang w:eastAsia="en-GB"/>
        </w:rPr>
        <w:t xml:space="preserve">Approximation of national legislations on the conditions for admission, based on a shared assessment of the economic and demographic developments within the Union, as well as the situation in the countries of origin. </w:t>
      </w:r>
    </w:p>
    <w:p w:rsidR="00B23DF3" w:rsidRDefault="00B23DF3" w:rsidP="00C8069F">
      <w:pPr>
        <w:pStyle w:val="ListParagraph"/>
        <w:numPr>
          <w:ilvl w:val="0"/>
          <w:numId w:val="42"/>
        </w:numPr>
        <w:ind w:left="709" w:hanging="283"/>
        <w:jc w:val="both"/>
        <w:rPr>
          <w:lang w:eastAsia="en-GB"/>
        </w:rPr>
      </w:pPr>
      <w:r>
        <w:rPr>
          <w:lang w:eastAsia="en-GB"/>
        </w:rPr>
        <w:t>Consideration not only to the reception capacity of each Member State, but also their historical and cultural links with the countries of origin.</w:t>
      </w:r>
    </w:p>
    <w:p w:rsidR="00B23DF3" w:rsidRDefault="00B23DF3" w:rsidP="00C8069F">
      <w:pPr>
        <w:pStyle w:val="ListParagraph"/>
        <w:numPr>
          <w:ilvl w:val="0"/>
          <w:numId w:val="42"/>
        </w:numPr>
        <w:ind w:left="709" w:hanging="283"/>
        <w:jc w:val="both"/>
        <w:rPr>
          <w:lang w:eastAsia="en-GB"/>
        </w:rPr>
      </w:pPr>
      <w:r>
        <w:rPr>
          <w:lang w:eastAsia="en-GB"/>
        </w:rPr>
        <w:t xml:space="preserve">Granting, depending on the length of stay, a set of uniform rights which are as near as possible to those enjoyed by EU citizens; </w:t>
      </w:r>
    </w:p>
    <w:p w:rsidR="00802BBC" w:rsidRDefault="00B23DF3" w:rsidP="00C8069F">
      <w:pPr>
        <w:pStyle w:val="ListParagraph"/>
        <w:numPr>
          <w:ilvl w:val="0"/>
          <w:numId w:val="42"/>
        </w:numPr>
        <w:ind w:left="709" w:hanging="283"/>
        <w:jc w:val="both"/>
        <w:rPr>
          <w:lang w:eastAsia="en-GB"/>
        </w:rPr>
      </w:pPr>
      <w:r>
        <w:rPr>
          <w:lang w:eastAsia="en-GB"/>
        </w:rPr>
        <w:t>Consider a pathway to obtain the nationality of the Member State in which they are resident.</w:t>
      </w:r>
    </w:p>
    <w:p w:rsidR="004879EC" w:rsidRPr="00E50D01" w:rsidRDefault="004879EC" w:rsidP="003C5FF2">
      <w:pPr>
        <w:jc w:val="both"/>
      </w:pPr>
      <w:r w:rsidRPr="00E50D01">
        <w:t xml:space="preserve">The </w:t>
      </w:r>
      <w:r w:rsidRPr="00EA714B">
        <w:t xml:space="preserve">Treaty on the Functioning of the EU as amended by the Lisbon Treaty </w:t>
      </w:r>
      <w:r w:rsidR="003C5FF2">
        <w:t>(in</w:t>
      </w:r>
      <w:r w:rsidR="00277B4C" w:rsidRPr="00EA714B">
        <w:t xml:space="preserve"> effect in </w:t>
      </w:r>
      <w:r w:rsidR="00277B4C">
        <w:rPr>
          <w:lang w:eastAsia="en-GB"/>
        </w:rPr>
        <w:t>2011</w:t>
      </w:r>
      <w:r w:rsidR="00277B4C" w:rsidRPr="00EA714B">
        <w:t xml:space="preserve"> </w:t>
      </w:r>
      <w:r w:rsidRPr="00EA714B">
        <w:t xml:space="preserve">specifies </w:t>
      </w:r>
      <w:r w:rsidRPr="00E50D01">
        <w:t xml:space="preserve">the following principles </w:t>
      </w:r>
      <w:r w:rsidR="00277B4C" w:rsidRPr="00E50D01">
        <w:t>set out in its article 79</w:t>
      </w:r>
      <w:r w:rsidRPr="00E50D01">
        <w:t>:</w:t>
      </w:r>
    </w:p>
    <w:p w:rsidR="005820FB" w:rsidRPr="00C8069F" w:rsidRDefault="005820FB" w:rsidP="003C5FF2">
      <w:pPr>
        <w:pStyle w:val="ListParagraph"/>
        <w:numPr>
          <w:ilvl w:val="0"/>
          <w:numId w:val="38"/>
        </w:numPr>
        <w:autoSpaceDE w:val="0"/>
        <w:autoSpaceDN w:val="0"/>
        <w:adjustRightInd w:val="0"/>
        <w:spacing w:before="0" w:after="0" w:line="240" w:lineRule="auto"/>
        <w:jc w:val="both"/>
        <w:rPr>
          <w:i/>
        </w:rPr>
      </w:pPr>
      <w:r w:rsidRPr="00C8069F">
        <w:rPr>
          <w:i/>
        </w:rPr>
        <w:t xml:space="preserve">The Union shall develop a common immigration policy aimed at ensuring, at all stages, the </w:t>
      </w:r>
      <w:r w:rsidRPr="00C8069F">
        <w:rPr>
          <w:b/>
          <w:i/>
        </w:rPr>
        <w:t>efficient management of migration flows, fair treatment of third-country nationals residing legally in Member States</w:t>
      </w:r>
      <w:r w:rsidRPr="00C8069F">
        <w:rPr>
          <w:i/>
        </w:rPr>
        <w:t>, and the prevention of, and enhanced measures to combat, illegal immigration and trafficking in human beings.</w:t>
      </w:r>
    </w:p>
    <w:p w:rsidR="00277B4C" w:rsidRPr="00C8069F" w:rsidRDefault="00277B4C" w:rsidP="003C5FF2">
      <w:pPr>
        <w:pStyle w:val="ListParagraph"/>
        <w:numPr>
          <w:ilvl w:val="0"/>
          <w:numId w:val="38"/>
        </w:numPr>
        <w:jc w:val="both"/>
        <w:rPr>
          <w:i/>
        </w:rPr>
      </w:pPr>
      <w:r w:rsidRPr="00C8069F">
        <w:rPr>
          <w:i/>
        </w:rPr>
        <w:t>The ordinary legislative procedure (both Council and the European Parliament) applies for the</w:t>
      </w:r>
      <w:r w:rsidR="003C4201" w:rsidRPr="00C8069F">
        <w:rPr>
          <w:i/>
        </w:rPr>
        <w:t xml:space="preserve"> adoption of measures (such as </w:t>
      </w:r>
      <w:r w:rsidRPr="00C8069F">
        <w:rPr>
          <w:i/>
        </w:rPr>
        <w:t>Directives) in relation to :</w:t>
      </w:r>
    </w:p>
    <w:p w:rsidR="005820FB" w:rsidRPr="00C8069F" w:rsidRDefault="005820FB" w:rsidP="003C5FF2">
      <w:pPr>
        <w:autoSpaceDE w:val="0"/>
        <w:autoSpaceDN w:val="0"/>
        <w:adjustRightInd w:val="0"/>
        <w:spacing w:before="0" w:after="0" w:line="240" w:lineRule="auto"/>
        <w:ind w:left="1440"/>
        <w:jc w:val="both"/>
        <w:rPr>
          <w:i/>
        </w:rPr>
      </w:pPr>
      <w:r w:rsidRPr="00C8069F">
        <w:rPr>
          <w:i/>
        </w:rPr>
        <w:t xml:space="preserve">(a) </w:t>
      </w:r>
      <w:proofErr w:type="gramStart"/>
      <w:r w:rsidRPr="00C8069F">
        <w:rPr>
          <w:i/>
        </w:rPr>
        <w:t>the</w:t>
      </w:r>
      <w:proofErr w:type="gramEnd"/>
      <w:r w:rsidRPr="00C8069F">
        <w:rPr>
          <w:i/>
        </w:rPr>
        <w:t xml:space="preserve"> conditions of entry and residence, and standards on the issue by Member States of long-term</w:t>
      </w:r>
      <w:r w:rsidR="00277B4C" w:rsidRPr="00C8069F">
        <w:rPr>
          <w:i/>
        </w:rPr>
        <w:t xml:space="preserve"> </w:t>
      </w:r>
      <w:r w:rsidRPr="00C8069F">
        <w:rPr>
          <w:i/>
        </w:rPr>
        <w:t>visas and residence permits, including those for the purpose of family reunification;</w:t>
      </w:r>
    </w:p>
    <w:p w:rsidR="005820FB" w:rsidRPr="00C8069F" w:rsidRDefault="005820FB" w:rsidP="003C5FF2">
      <w:pPr>
        <w:autoSpaceDE w:val="0"/>
        <w:autoSpaceDN w:val="0"/>
        <w:adjustRightInd w:val="0"/>
        <w:spacing w:before="0" w:after="0" w:line="240" w:lineRule="auto"/>
        <w:ind w:left="1440"/>
        <w:jc w:val="both"/>
        <w:rPr>
          <w:i/>
        </w:rPr>
      </w:pPr>
      <w:r w:rsidRPr="00C8069F">
        <w:rPr>
          <w:i/>
        </w:rPr>
        <w:t>(b) the definition of the rights of third-country nationals residing legally in a Member State, including</w:t>
      </w:r>
      <w:r w:rsidR="00277B4C" w:rsidRPr="00C8069F">
        <w:rPr>
          <w:i/>
        </w:rPr>
        <w:t xml:space="preserve"> </w:t>
      </w:r>
      <w:r w:rsidRPr="00C8069F">
        <w:rPr>
          <w:i/>
        </w:rPr>
        <w:t>the conditions governing freedom of movement and of residence in other Member States;</w:t>
      </w:r>
    </w:p>
    <w:p w:rsidR="00277B4C" w:rsidRPr="00C8069F" w:rsidRDefault="005820FB" w:rsidP="003C5FF2">
      <w:pPr>
        <w:autoSpaceDE w:val="0"/>
        <w:autoSpaceDN w:val="0"/>
        <w:adjustRightInd w:val="0"/>
        <w:spacing w:before="0" w:after="0" w:line="240" w:lineRule="auto"/>
        <w:ind w:left="1440"/>
        <w:jc w:val="both"/>
        <w:rPr>
          <w:i/>
        </w:rPr>
      </w:pPr>
      <w:r w:rsidRPr="00C8069F">
        <w:rPr>
          <w:i/>
        </w:rPr>
        <w:lastRenderedPageBreak/>
        <w:t>(c) illegal immigration and unauthorised residence, including removal and repatriation of persons</w:t>
      </w:r>
      <w:r w:rsidR="00277B4C" w:rsidRPr="00C8069F">
        <w:rPr>
          <w:i/>
        </w:rPr>
        <w:t xml:space="preserve"> </w:t>
      </w:r>
      <w:r w:rsidRPr="00C8069F">
        <w:rPr>
          <w:i/>
        </w:rPr>
        <w:t>residing without authorisation;</w:t>
      </w:r>
    </w:p>
    <w:p w:rsidR="005820FB" w:rsidRPr="00C8069F" w:rsidRDefault="005820FB" w:rsidP="003C5FF2">
      <w:pPr>
        <w:autoSpaceDE w:val="0"/>
        <w:autoSpaceDN w:val="0"/>
        <w:adjustRightInd w:val="0"/>
        <w:spacing w:before="0" w:after="0" w:line="240" w:lineRule="auto"/>
        <w:ind w:left="1440"/>
        <w:jc w:val="both"/>
        <w:rPr>
          <w:i/>
        </w:rPr>
      </w:pPr>
      <w:r w:rsidRPr="00C8069F">
        <w:rPr>
          <w:i/>
        </w:rPr>
        <w:t xml:space="preserve">(d) </w:t>
      </w:r>
      <w:proofErr w:type="gramStart"/>
      <w:r w:rsidRPr="00C8069F">
        <w:rPr>
          <w:i/>
        </w:rPr>
        <w:t>combating</w:t>
      </w:r>
      <w:proofErr w:type="gramEnd"/>
      <w:r w:rsidRPr="00C8069F">
        <w:rPr>
          <w:i/>
        </w:rPr>
        <w:t xml:space="preserve"> trafficking in persons, in particular women and children</w:t>
      </w:r>
    </w:p>
    <w:p w:rsidR="004879EC" w:rsidRPr="00C8069F" w:rsidRDefault="003C4201" w:rsidP="003C5FF2">
      <w:pPr>
        <w:pStyle w:val="ListParagraph"/>
        <w:numPr>
          <w:ilvl w:val="0"/>
          <w:numId w:val="40"/>
        </w:numPr>
        <w:jc w:val="both"/>
        <w:rPr>
          <w:i/>
        </w:rPr>
      </w:pPr>
      <w:r w:rsidRPr="00C8069F">
        <w:rPr>
          <w:i/>
        </w:rPr>
        <w:t>Member States</w:t>
      </w:r>
      <w:r w:rsidR="004879EC" w:rsidRPr="00C8069F">
        <w:rPr>
          <w:i/>
        </w:rPr>
        <w:t xml:space="preserve"> control the volumes of migrants admitted for the purpose of work</w:t>
      </w:r>
      <w:r w:rsidR="005820FB" w:rsidRPr="00C8069F">
        <w:rPr>
          <w:i/>
        </w:rPr>
        <w:t xml:space="preserve"> </w:t>
      </w:r>
      <w:r w:rsidR="00277B4C" w:rsidRPr="00C8069F">
        <w:rPr>
          <w:i/>
        </w:rPr>
        <w:t xml:space="preserve"> </w:t>
      </w:r>
    </w:p>
    <w:p w:rsidR="00277B4C" w:rsidRPr="00C8069F" w:rsidRDefault="003C4201" w:rsidP="003C5FF2">
      <w:pPr>
        <w:pStyle w:val="ListParagraph"/>
        <w:numPr>
          <w:ilvl w:val="0"/>
          <w:numId w:val="40"/>
        </w:numPr>
        <w:autoSpaceDE w:val="0"/>
        <w:autoSpaceDN w:val="0"/>
        <w:adjustRightInd w:val="0"/>
        <w:spacing w:before="0" w:after="0" w:line="240" w:lineRule="auto"/>
        <w:jc w:val="both"/>
        <w:rPr>
          <w:i/>
        </w:rPr>
      </w:pPr>
      <w:r w:rsidRPr="00C8069F">
        <w:rPr>
          <w:i/>
        </w:rPr>
        <w:t>T</w:t>
      </w:r>
      <w:r w:rsidR="00277B4C" w:rsidRPr="00C8069F">
        <w:rPr>
          <w:i/>
        </w:rPr>
        <w:t>he Council and the European Parliament (via the ordinary legislative procedure) establish measures to provide incentives and support for the action of Member States with a view to promoting the integration of third-country nationals residing legally in their territories, excluding any harmonisation of the laws and regulations of the Member States</w:t>
      </w:r>
      <w:r w:rsidRPr="00C8069F">
        <w:rPr>
          <w:i/>
        </w:rPr>
        <w:t>.</w:t>
      </w:r>
    </w:p>
    <w:p w:rsidR="00277B4C" w:rsidRPr="00C8069F" w:rsidRDefault="00277B4C" w:rsidP="003C5FF2">
      <w:pPr>
        <w:jc w:val="both"/>
        <w:rPr>
          <w:rFonts w:cs="Arial"/>
          <w:i/>
          <w:szCs w:val="20"/>
          <w:lang w:eastAsia="en-GB"/>
        </w:rPr>
      </w:pPr>
    </w:p>
    <w:p w:rsidR="004879EC" w:rsidRPr="00277B4C" w:rsidRDefault="004879EC" w:rsidP="003C5FF2">
      <w:pPr>
        <w:jc w:val="both"/>
        <w:rPr>
          <w:rFonts w:cs="Arial"/>
          <w:szCs w:val="20"/>
          <w:lang w:eastAsia="en-GB"/>
        </w:rPr>
      </w:pPr>
      <w:r w:rsidRPr="00277B4C">
        <w:rPr>
          <w:rFonts w:cs="Arial"/>
          <w:szCs w:val="20"/>
          <w:lang w:eastAsia="en-GB"/>
        </w:rPr>
        <w:t xml:space="preserve">Following the adoption of Directives on Long term resident status and Family reunification in 2003, and on </w:t>
      </w:r>
      <w:r w:rsidR="00AD6D2F">
        <w:rPr>
          <w:rFonts w:cs="Arial"/>
          <w:szCs w:val="20"/>
          <w:lang w:eastAsia="en-GB"/>
        </w:rPr>
        <w:t>S</w:t>
      </w:r>
      <w:r w:rsidRPr="00277B4C">
        <w:rPr>
          <w:rFonts w:cs="Arial"/>
          <w:szCs w:val="20"/>
          <w:lang w:eastAsia="en-GB"/>
        </w:rPr>
        <w:t xml:space="preserve">tudents and Researchers in 2004, a proposal for a horizontal approach to labour migration was withdrawn by the Commission as it didn't receive support from the Member States. </w:t>
      </w:r>
    </w:p>
    <w:p w:rsidR="005820FB" w:rsidRDefault="00B23DF3" w:rsidP="003C5FF2">
      <w:pPr>
        <w:jc w:val="both"/>
        <w:rPr>
          <w:lang w:eastAsia="en-GB"/>
        </w:rPr>
      </w:pPr>
      <w:r>
        <w:rPr>
          <w:lang w:eastAsia="en-GB"/>
        </w:rPr>
        <w:t>Since then a "sectorial" approach has been pursued in relation to legal migration</w:t>
      </w:r>
      <w:r w:rsidR="004879EC">
        <w:rPr>
          <w:lang w:eastAsia="en-GB"/>
        </w:rPr>
        <w:t xml:space="preserve"> for the purpose of </w:t>
      </w:r>
      <w:r w:rsidR="003C4201">
        <w:rPr>
          <w:lang w:eastAsia="en-GB"/>
        </w:rPr>
        <w:t>work</w:t>
      </w:r>
      <w:r>
        <w:rPr>
          <w:lang w:eastAsia="en-GB"/>
        </w:rPr>
        <w:t xml:space="preserve"> a</w:t>
      </w:r>
      <w:r w:rsidR="004879EC">
        <w:rPr>
          <w:lang w:eastAsia="en-GB"/>
        </w:rPr>
        <w:t>nd</w:t>
      </w:r>
      <w:r>
        <w:rPr>
          <w:lang w:eastAsia="en-GB"/>
        </w:rPr>
        <w:t xml:space="preserve"> </w:t>
      </w:r>
      <w:r w:rsidR="00AD6D2F">
        <w:rPr>
          <w:lang w:eastAsia="en-GB"/>
        </w:rPr>
        <w:t xml:space="preserve">a </w:t>
      </w:r>
      <w:r>
        <w:rPr>
          <w:lang w:eastAsia="en-GB"/>
        </w:rPr>
        <w:t xml:space="preserve">number of Directives were adopted, covering admission of </w:t>
      </w:r>
      <w:r w:rsidR="00DB488F">
        <w:rPr>
          <w:lang w:eastAsia="en-GB"/>
        </w:rPr>
        <w:t>non-EU citizens</w:t>
      </w:r>
      <w:r w:rsidR="00DB488F" w:rsidDel="00DB488F">
        <w:rPr>
          <w:lang w:eastAsia="en-GB"/>
        </w:rPr>
        <w:t xml:space="preserve"> </w:t>
      </w:r>
      <w:r>
        <w:rPr>
          <w:lang w:eastAsia="en-GB"/>
        </w:rPr>
        <w:t xml:space="preserve">for the purposes of </w:t>
      </w:r>
      <w:r w:rsidR="004879EC">
        <w:rPr>
          <w:lang w:eastAsia="en-GB"/>
        </w:rPr>
        <w:t>highly skilled work, seasonal wor</w:t>
      </w:r>
      <w:r w:rsidR="00AD6D2F">
        <w:rPr>
          <w:lang w:eastAsia="en-GB"/>
        </w:rPr>
        <w:t>k,</w:t>
      </w:r>
      <w:r w:rsidR="004879EC">
        <w:rPr>
          <w:lang w:eastAsia="en-GB"/>
        </w:rPr>
        <w:t xml:space="preserve"> intra-corporate transfers as well as other forms of </w:t>
      </w:r>
      <w:r w:rsidR="00DB488F">
        <w:rPr>
          <w:lang w:eastAsia="en-GB"/>
        </w:rPr>
        <w:t>work</w:t>
      </w:r>
      <w:r w:rsidR="00AD6D2F">
        <w:rPr>
          <w:lang w:eastAsia="en-GB"/>
        </w:rPr>
        <w:t xml:space="preserve"> (</w:t>
      </w:r>
      <w:r w:rsidR="00F76C53">
        <w:rPr>
          <w:lang w:eastAsia="en-GB"/>
        </w:rPr>
        <w:t xml:space="preserve">volunteers, trainees, au-pairs, </w:t>
      </w:r>
      <w:r w:rsidR="00AD6D2F">
        <w:rPr>
          <w:lang w:eastAsia="en-GB"/>
        </w:rPr>
        <w:t>within the Directive Students and Researchers)</w:t>
      </w:r>
      <w:r w:rsidR="004879EC">
        <w:rPr>
          <w:lang w:eastAsia="en-GB"/>
        </w:rPr>
        <w:t xml:space="preserve">. </w:t>
      </w:r>
      <w:r>
        <w:rPr>
          <w:lang w:eastAsia="en-GB"/>
        </w:rPr>
        <w:t xml:space="preserve"> </w:t>
      </w:r>
      <w:r w:rsidR="004879EC">
        <w:rPr>
          <w:lang w:eastAsia="en-GB"/>
        </w:rPr>
        <w:t xml:space="preserve"> </w:t>
      </w:r>
    </w:p>
    <w:p w:rsidR="00797D4F" w:rsidRDefault="00797D4F" w:rsidP="003C5FF2">
      <w:pPr>
        <w:jc w:val="both"/>
        <w:rPr>
          <w:lang w:eastAsia="en-GB"/>
        </w:rPr>
      </w:pPr>
    </w:p>
    <w:p w:rsidR="00DB488F" w:rsidRDefault="00DB488F" w:rsidP="003C5FF2">
      <w:pPr>
        <w:pBdr>
          <w:top w:val="single" w:sz="4" w:space="1" w:color="auto"/>
          <w:left w:val="single" w:sz="4" w:space="4" w:color="auto"/>
          <w:bottom w:val="single" w:sz="4" w:space="1" w:color="auto"/>
          <w:right w:val="single" w:sz="4" w:space="4" w:color="auto"/>
        </w:pBdr>
        <w:jc w:val="both"/>
        <w:rPr>
          <w:lang w:eastAsia="en-GB"/>
        </w:rPr>
      </w:pPr>
      <w:r>
        <w:rPr>
          <w:lang w:eastAsia="en-GB"/>
        </w:rPr>
        <w:t>T</w:t>
      </w:r>
      <w:r w:rsidR="005820FB">
        <w:rPr>
          <w:lang w:eastAsia="en-GB"/>
        </w:rPr>
        <w:t xml:space="preserve">he </w:t>
      </w:r>
      <w:r w:rsidR="005820FB" w:rsidRPr="00A00CCE">
        <w:rPr>
          <w:b/>
          <w:lang w:eastAsia="en-GB"/>
        </w:rPr>
        <w:t>objectives</w:t>
      </w:r>
      <w:r w:rsidR="005820FB">
        <w:rPr>
          <w:lang w:eastAsia="en-GB"/>
        </w:rPr>
        <w:t xml:space="preserve"> of the </w:t>
      </w:r>
      <w:r>
        <w:rPr>
          <w:lang w:eastAsia="en-GB"/>
        </w:rPr>
        <w:t xml:space="preserve">legal migration </w:t>
      </w:r>
      <w:r w:rsidR="005820FB">
        <w:rPr>
          <w:lang w:eastAsia="en-GB"/>
        </w:rPr>
        <w:t>Directives that have been adopted</w:t>
      </w:r>
      <w:r w:rsidR="003C4201">
        <w:rPr>
          <w:lang w:eastAsia="en-GB"/>
        </w:rPr>
        <w:t>,</w:t>
      </w:r>
      <w:r w:rsidR="005820FB">
        <w:rPr>
          <w:lang w:eastAsia="en-GB"/>
        </w:rPr>
        <w:t xml:space="preserve"> based on the historical developments above</w:t>
      </w:r>
      <w:r w:rsidR="003C4201">
        <w:rPr>
          <w:lang w:eastAsia="en-GB"/>
        </w:rPr>
        <w:t>,</w:t>
      </w:r>
      <w:r>
        <w:rPr>
          <w:lang w:eastAsia="en-GB"/>
        </w:rPr>
        <w:t xml:space="preserve"> can be summarised as follows:</w:t>
      </w:r>
    </w:p>
    <w:p w:rsidR="00DB488F" w:rsidRDefault="009D3454" w:rsidP="003C5FF2">
      <w:pPr>
        <w:pStyle w:val="ListParagraph"/>
        <w:numPr>
          <w:ilvl w:val="0"/>
          <w:numId w:val="21"/>
        </w:numPr>
        <w:pBdr>
          <w:top w:val="single" w:sz="4" w:space="1" w:color="auto"/>
          <w:left w:val="single" w:sz="4" w:space="4" w:color="auto"/>
          <w:bottom w:val="single" w:sz="4" w:space="1" w:color="auto"/>
          <w:right w:val="single" w:sz="4" w:space="4" w:color="auto"/>
        </w:pBdr>
        <w:ind w:left="360"/>
        <w:jc w:val="both"/>
        <w:rPr>
          <w:lang w:eastAsia="en-GB"/>
        </w:rPr>
      </w:pPr>
      <w:r>
        <w:rPr>
          <w:lang w:eastAsia="en-GB"/>
        </w:rPr>
        <w:t xml:space="preserve">Promotion of an </w:t>
      </w:r>
      <w:r w:rsidRPr="00A00CCE">
        <w:rPr>
          <w:b/>
          <w:lang w:eastAsia="en-GB"/>
        </w:rPr>
        <w:t>e</w:t>
      </w:r>
      <w:r w:rsidR="00DB488F" w:rsidRPr="00A00CCE">
        <w:rPr>
          <w:b/>
          <w:lang w:eastAsia="en-GB"/>
        </w:rPr>
        <w:t>ffective management of migration flows</w:t>
      </w:r>
      <w:r>
        <w:rPr>
          <w:lang w:eastAsia="en-GB"/>
        </w:rPr>
        <w:t xml:space="preserve"> in the EU, notably via a greater harmonisation in the admission conditions and procedures applied by MS towards non-EU citizens</w:t>
      </w:r>
      <w:r w:rsidR="00DB488F">
        <w:rPr>
          <w:lang w:eastAsia="en-GB"/>
        </w:rPr>
        <w:t>;</w:t>
      </w:r>
    </w:p>
    <w:p w:rsidR="00DB488F" w:rsidRDefault="005B1288" w:rsidP="003C5FF2">
      <w:pPr>
        <w:pStyle w:val="ListParagraph"/>
        <w:numPr>
          <w:ilvl w:val="0"/>
          <w:numId w:val="21"/>
        </w:numPr>
        <w:pBdr>
          <w:top w:val="single" w:sz="4" w:space="1" w:color="auto"/>
          <w:left w:val="single" w:sz="4" w:space="4" w:color="auto"/>
          <w:bottom w:val="single" w:sz="4" w:space="1" w:color="auto"/>
          <w:right w:val="single" w:sz="4" w:space="4" w:color="auto"/>
        </w:pBdr>
        <w:ind w:left="360"/>
        <w:jc w:val="both"/>
        <w:rPr>
          <w:lang w:eastAsia="en-GB"/>
        </w:rPr>
      </w:pPr>
      <w:r>
        <w:rPr>
          <w:lang w:eastAsia="en-GB"/>
        </w:rPr>
        <w:t xml:space="preserve">Guarantee of </w:t>
      </w:r>
      <w:r w:rsidRPr="00A00CCE">
        <w:rPr>
          <w:b/>
          <w:lang w:eastAsia="en-GB"/>
        </w:rPr>
        <w:t>f</w:t>
      </w:r>
      <w:r w:rsidR="00DB488F" w:rsidRPr="00A00CCE">
        <w:rPr>
          <w:b/>
          <w:lang w:eastAsia="en-GB"/>
        </w:rPr>
        <w:t xml:space="preserve">air treatment of third-country </w:t>
      </w:r>
      <w:r>
        <w:rPr>
          <w:b/>
          <w:lang w:eastAsia="en-GB"/>
        </w:rPr>
        <w:t>citizens</w:t>
      </w:r>
      <w:r w:rsidR="00DB488F">
        <w:rPr>
          <w:lang w:eastAsia="en-GB"/>
        </w:rPr>
        <w:t xml:space="preserve">, </w:t>
      </w:r>
      <w:r>
        <w:rPr>
          <w:lang w:eastAsia="en-GB"/>
        </w:rPr>
        <w:t>ensuring greater comparability between the rights of non-EU citizens and EU citizens and</w:t>
      </w:r>
      <w:r w:rsidDel="009D3454">
        <w:rPr>
          <w:lang w:eastAsia="en-GB"/>
        </w:rPr>
        <w:t xml:space="preserve"> </w:t>
      </w:r>
      <w:r w:rsidR="00DB488F">
        <w:rPr>
          <w:lang w:eastAsia="en-GB"/>
        </w:rPr>
        <w:t xml:space="preserve">contributing </w:t>
      </w:r>
      <w:r>
        <w:rPr>
          <w:lang w:eastAsia="en-GB"/>
        </w:rPr>
        <w:t xml:space="preserve">to </w:t>
      </w:r>
      <w:r w:rsidR="00DB488F">
        <w:rPr>
          <w:lang w:eastAsia="en-GB"/>
        </w:rPr>
        <w:t>the</w:t>
      </w:r>
      <w:r w:rsidR="00E50D01">
        <w:rPr>
          <w:lang w:eastAsia="en-GB"/>
        </w:rPr>
        <w:t>ir</w:t>
      </w:r>
      <w:r w:rsidR="00DB488F">
        <w:rPr>
          <w:lang w:eastAsia="en-GB"/>
        </w:rPr>
        <w:t xml:space="preserve"> integration</w:t>
      </w:r>
      <w:r w:rsidR="00E50D01">
        <w:rPr>
          <w:lang w:eastAsia="en-GB"/>
        </w:rPr>
        <w:t xml:space="preserve"> </w:t>
      </w:r>
      <w:r w:rsidR="009D3454">
        <w:rPr>
          <w:lang w:eastAsia="en-GB"/>
        </w:rPr>
        <w:t>and to the fight against exploitation</w:t>
      </w:r>
      <w:r w:rsidR="00DB488F">
        <w:rPr>
          <w:lang w:eastAsia="en-GB"/>
        </w:rPr>
        <w:t>;</w:t>
      </w:r>
    </w:p>
    <w:p w:rsidR="005B1288" w:rsidRDefault="005B1288" w:rsidP="003C5FF2">
      <w:pPr>
        <w:pStyle w:val="ListParagraph"/>
        <w:numPr>
          <w:ilvl w:val="0"/>
          <w:numId w:val="22"/>
        </w:numPr>
        <w:pBdr>
          <w:top w:val="single" w:sz="4" w:space="1" w:color="auto"/>
          <w:left w:val="single" w:sz="4" w:space="4" w:color="auto"/>
          <w:bottom w:val="single" w:sz="4" w:space="1" w:color="auto"/>
          <w:right w:val="single" w:sz="4" w:space="4" w:color="auto"/>
        </w:pBdr>
        <w:ind w:left="360"/>
        <w:jc w:val="both"/>
        <w:rPr>
          <w:lang w:eastAsia="en-GB"/>
        </w:rPr>
      </w:pPr>
      <w:r>
        <w:rPr>
          <w:lang w:eastAsia="en-GB"/>
        </w:rPr>
        <w:t xml:space="preserve">Contribution </w:t>
      </w:r>
      <w:r w:rsidR="00DB488F">
        <w:rPr>
          <w:lang w:eastAsia="en-GB"/>
        </w:rPr>
        <w:t xml:space="preserve">to </w:t>
      </w:r>
      <w:r>
        <w:rPr>
          <w:lang w:eastAsia="en-GB"/>
        </w:rPr>
        <w:t xml:space="preserve">the </w:t>
      </w:r>
      <w:r w:rsidR="00DB488F" w:rsidRPr="00A00CCE">
        <w:rPr>
          <w:b/>
          <w:lang w:eastAsia="en-GB"/>
        </w:rPr>
        <w:t>competitiveness and growth</w:t>
      </w:r>
      <w:r w:rsidR="00601F9D">
        <w:rPr>
          <w:lang w:eastAsia="en-GB"/>
        </w:rPr>
        <w:t xml:space="preserve"> of the EU</w:t>
      </w:r>
      <w:r>
        <w:rPr>
          <w:lang w:eastAsia="en-GB"/>
        </w:rPr>
        <w:t>, notably</w:t>
      </w:r>
      <w:r w:rsidRPr="005B1288">
        <w:rPr>
          <w:lang w:eastAsia="en-GB"/>
        </w:rPr>
        <w:t xml:space="preserve"> </w:t>
      </w:r>
      <w:r>
        <w:rPr>
          <w:lang w:eastAsia="en-GB"/>
        </w:rPr>
        <w:t>addressing skills shortages in key sectors of the EU economy by attracting and retaining non-EU citizens with the requisite skills and labour market mismatches by strengthening intra-EU mobility rights of non-EU citizens.</w:t>
      </w:r>
    </w:p>
    <w:p w:rsidR="008E362A" w:rsidRDefault="008E362A" w:rsidP="003C5FF2">
      <w:pPr>
        <w:spacing w:before="0" w:after="200" w:line="276" w:lineRule="auto"/>
        <w:jc w:val="both"/>
        <w:rPr>
          <w:rFonts w:asciiTheme="minorHAnsi" w:hAnsiTheme="minorHAnsi"/>
          <w:b/>
          <w:color w:val="365F91" w:themeColor="accent1" w:themeShade="BF"/>
          <w:sz w:val="26"/>
          <w:szCs w:val="26"/>
          <w:lang w:eastAsia="en-GB"/>
        </w:rPr>
      </w:pPr>
    </w:p>
    <w:p w:rsidR="00797D4F" w:rsidRDefault="00797D4F">
      <w:pPr>
        <w:spacing w:before="0" w:after="200" w:line="276" w:lineRule="auto"/>
        <w:rPr>
          <w:rFonts w:asciiTheme="minorHAnsi" w:hAnsiTheme="minorHAnsi"/>
          <w:b/>
          <w:color w:val="365F91" w:themeColor="accent1" w:themeShade="BF"/>
          <w:sz w:val="26"/>
          <w:szCs w:val="26"/>
          <w:lang w:eastAsia="en-GB"/>
        </w:rPr>
      </w:pPr>
      <w:r>
        <w:rPr>
          <w:rFonts w:asciiTheme="minorHAnsi" w:hAnsiTheme="minorHAnsi"/>
          <w:b/>
          <w:color w:val="365F91" w:themeColor="accent1" w:themeShade="BF"/>
          <w:sz w:val="26"/>
          <w:szCs w:val="26"/>
          <w:lang w:eastAsia="en-GB"/>
        </w:rPr>
        <w:br w:type="page"/>
      </w:r>
    </w:p>
    <w:p w:rsidR="00C10B72" w:rsidRDefault="00396B25" w:rsidP="003C5FF2">
      <w:pPr>
        <w:spacing w:before="0" w:after="200" w:line="276" w:lineRule="auto"/>
        <w:jc w:val="both"/>
        <w:rPr>
          <w:rFonts w:asciiTheme="minorHAnsi" w:hAnsiTheme="minorHAnsi"/>
          <w:b/>
          <w:color w:val="365F91" w:themeColor="accent1" w:themeShade="BF"/>
          <w:sz w:val="26"/>
          <w:szCs w:val="26"/>
          <w:lang w:eastAsia="en-GB"/>
        </w:rPr>
      </w:pPr>
      <w:r>
        <w:rPr>
          <w:rFonts w:asciiTheme="minorHAnsi" w:hAnsiTheme="minorHAnsi"/>
          <w:b/>
          <w:color w:val="365F91" w:themeColor="accent1" w:themeShade="BF"/>
          <w:sz w:val="26"/>
          <w:szCs w:val="26"/>
          <w:lang w:eastAsia="en-GB"/>
        </w:rPr>
        <w:lastRenderedPageBreak/>
        <w:t>Part 2</w:t>
      </w:r>
      <w:r w:rsidRPr="00396B25">
        <w:rPr>
          <w:rFonts w:asciiTheme="minorHAnsi" w:hAnsiTheme="minorHAnsi"/>
          <w:b/>
          <w:color w:val="365F91" w:themeColor="accent1" w:themeShade="BF"/>
          <w:sz w:val="26"/>
          <w:szCs w:val="26"/>
          <w:lang w:eastAsia="en-GB"/>
        </w:rPr>
        <w:t>:</w:t>
      </w:r>
      <w:r>
        <w:rPr>
          <w:rFonts w:asciiTheme="minorHAnsi" w:hAnsiTheme="minorHAnsi"/>
          <w:b/>
          <w:color w:val="365F91" w:themeColor="accent1" w:themeShade="BF"/>
          <w:sz w:val="26"/>
          <w:szCs w:val="26"/>
          <w:lang w:eastAsia="en-GB"/>
        </w:rPr>
        <w:t xml:space="preserve"> </w:t>
      </w:r>
      <w:r w:rsidR="00C10B72" w:rsidRPr="00F51856">
        <w:rPr>
          <w:rFonts w:asciiTheme="minorHAnsi" w:hAnsiTheme="minorHAnsi"/>
          <w:b/>
          <w:color w:val="365F91" w:themeColor="accent1" w:themeShade="BF"/>
          <w:sz w:val="26"/>
          <w:szCs w:val="26"/>
          <w:lang w:eastAsia="en-GB"/>
        </w:rPr>
        <w:t>Questions for the preparation of the workshop</w:t>
      </w:r>
      <w:r>
        <w:rPr>
          <w:rFonts w:asciiTheme="minorHAnsi" w:hAnsiTheme="minorHAnsi"/>
          <w:b/>
          <w:color w:val="365F91" w:themeColor="accent1" w:themeShade="BF"/>
          <w:sz w:val="26"/>
          <w:szCs w:val="26"/>
          <w:lang w:eastAsia="en-GB"/>
        </w:rPr>
        <w:t>, based on civil society representatives' experiences and opinions:</w:t>
      </w:r>
      <w:r w:rsidR="00C10B72" w:rsidRPr="00F51856">
        <w:rPr>
          <w:rFonts w:asciiTheme="minorHAnsi" w:hAnsiTheme="minorHAnsi"/>
          <w:b/>
          <w:color w:val="365F91" w:themeColor="accent1" w:themeShade="BF"/>
          <w:sz w:val="26"/>
          <w:szCs w:val="26"/>
          <w:lang w:eastAsia="en-GB"/>
        </w:rPr>
        <w:t xml:space="preserve"> </w:t>
      </w:r>
    </w:p>
    <w:p w:rsidR="001F76D2" w:rsidRPr="00F51856" w:rsidRDefault="00DB488F" w:rsidP="003C5FF2">
      <w:pPr>
        <w:jc w:val="both"/>
        <w:rPr>
          <w:rFonts w:cs="Arial"/>
          <w:i/>
          <w:color w:val="365F91" w:themeColor="accent1" w:themeShade="BF"/>
          <w:szCs w:val="20"/>
          <w:lang w:eastAsia="en-GB"/>
        </w:rPr>
      </w:pPr>
      <w:r w:rsidRPr="00F51856">
        <w:rPr>
          <w:rFonts w:cs="Arial"/>
          <w:i/>
          <w:color w:val="365F91" w:themeColor="accent1" w:themeShade="BF"/>
          <w:szCs w:val="20"/>
          <w:lang w:eastAsia="en-GB"/>
        </w:rPr>
        <w:t>1.1. I</w:t>
      </w:r>
      <w:r w:rsidR="006B4C62" w:rsidRPr="00F51856">
        <w:rPr>
          <w:rFonts w:cs="Arial"/>
          <w:i/>
          <w:color w:val="365F91" w:themeColor="accent1" w:themeShade="BF"/>
          <w:szCs w:val="20"/>
          <w:lang w:eastAsia="en-GB"/>
        </w:rPr>
        <w:t xml:space="preserve">n what regards the </w:t>
      </w:r>
      <w:r w:rsidR="006A5397" w:rsidRPr="00F51856">
        <w:rPr>
          <w:rFonts w:cs="Arial"/>
          <w:i/>
          <w:color w:val="365F91" w:themeColor="accent1" w:themeShade="BF"/>
          <w:szCs w:val="20"/>
          <w:u w:val="single"/>
          <w:lang w:eastAsia="en-GB"/>
        </w:rPr>
        <w:t>RELEVANCE</w:t>
      </w:r>
      <w:r w:rsidR="006A5397" w:rsidRPr="00F51856">
        <w:rPr>
          <w:rFonts w:cs="Arial"/>
          <w:b/>
          <w:i/>
          <w:color w:val="365F91" w:themeColor="accent1" w:themeShade="BF"/>
          <w:szCs w:val="20"/>
          <w:lang w:eastAsia="en-GB"/>
        </w:rPr>
        <w:t xml:space="preserve"> </w:t>
      </w:r>
      <w:r w:rsidR="006B4C62" w:rsidRPr="00F51856">
        <w:rPr>
          <w:rFonts w:cs="Arial"/>
          <w:i/>
          <w:color w:val="365F91" w:themeColor="accent1" w:themeShade="BF"/>
          <w:szCs w:val="20"/>
          <w:lang w:eastAsia="en-GB"/>
        </w:rPr>
        <w:t>of the legal migration legislation</w:t>
      </w:r>
      <w:r w:rsidR="001F76D2" w:rsidRPr="00F51856">
        <w:rPr>
          <w:rFonts w:cs="Arial"/>
          <w:i/>
          <w:color w:val="365F91" w:themeColor="accent1" w:themeShade="BF"/>
          <w:szCs w:val="20"/>
          <w:lang w:eastAsia="en-GB"/>
        </w:rPr>
        <w:t>:</w:t>
      </w:r>
    </w:p>
    <w:p w:rsidR="00106CF6" w:rsidRDefault="00106CF6" w:rsidP="003C5FF2">
      <w:pPr>
        <w:pStyle w:val="BodyText"/>
        <w:numPr>
          <w:ilvl w:val="0"/>
          <w:numId w:val="3"/>
        </w:numPr>
        <w:tabs>
          <w:tab w:val="clear" w:pos="1190"/>
          <w:tab w:val="left" w:pos="567"/>
        </w:tabs>
        <w:spacing w:before="0" w:after="0"/>
        <w:ind w:left="567" w:hanging="567"/>
        <w:jc w:val="both"/>
        <w:rPr>
          <w:szCs w:val="20"/>
          <w:lang w:eastAsia="en-GB"/>
        </w:rPr>
      </w:pPr>
      <w:r w:rsidRPr="0046278D">
        <w:rPr>
          <w:b/>
          <w:lang w:eastAsia="en-GB"/>
        </w:rPr>
        <w:t>Do you think that the objectives of the legal migration Directives are still relevant?</w:t>
      </w:r>
      <w:r>
        <w:rPr>
          <w:lang w:eastAsia="en-GB"/>
        </w:rPr>
        <w:t xml:space="preserve"> </w:t>
      </w:r>
      <w:r>
        <w:rPr>
          <w:szCs w:val="20"/>
          <w:lang w:eastAsia="en-GB"/>
        </w:rPr>
        <w:t>In particular</w:t>
      </w:r>
      <w:r w:rsidR="0034294D">
        <w:rPr>
          <w:szCs w:val="20"/>
          <w:lang w:eastAsia="en-GB"/>
        </w:rPr>
        <w:t xml:space="preserve"> </w:t>
      </w:r>
      <w:r w:rsidR="006A5397">
        <w:rPr>
          <w:szCs w:val="20"/>
          <w:lang w:eastAsia="en-GB"/>
        </w:rPr>
        <w:t>as</w:t>
      </w:r>
      <w:r w:rsidR="0034294D">
        <w:rPr>
          <w:szCs w:val="20"/>
          <w:lang w:eastAsia="en-GB"/>
        </w:rPr>
        <w:t xml:space="preserve"> regards</w:t>
      </w:r>
      <w:r>
        <w:rPr>
          <w:szCs w:val="20"/>
          <w:lang w:eastAsia="en-GB"/>
        </w:rPr>
        <w:t>:</w:t>
      </w:r>
    </w:p>
    <w:p w:rsidR="00A00CCE" w:rsidRDefault="00A00CCE" w:rsidP="003C5FF2">
      <w:pPr>
        <w:pStyle w:val="ListParagraph"/>
        <w:numPr>
          <w:ilvl w:val="0"/>
          <w:numId w:val="20"/>
        </w:numPr>
        <w:jc w:val="both"/>
        <w:rPr>
          <w:lang w:eastAsia="en-GB"/>
        </w:rPr>
      </w:pPr>
      <w:r>
        <w:rPr>
          <w:lang w:eastAsia="en-GB"/>
        </w:rPr>
        <w:t xml:space="preserve">establishing an </w:t>
      </w:r>
      <w:r w:rsidRPr="00A00CCE">
        <w:rPr>
          <w:b/>
          <w:lang w:eastAsia="en-GB"/>
        </w:rPr>
        <w:t>effective management of migration flows</w:t>
      </w:r>
      <w:r>
        <w:rPr>
          <w:lang w:eastAsia="en-GB"/>
        </w:rPr>
        <w:t xml:space="preserve"> in the EU, </w:t>
      </w:r>
      <w:r>
        <w:rPr>
          <w:szCs w:val="20"/>
        </w:rPr>
        <w:t xml:space="preserve">enhancing </w:t>
      </w:r>
      <w:r w:rsidRPr="0046278D">
        <w:rPr>
          <w:b/>
          <w:szCs w:val="20"/>
        </w:rPr>
        <w:t>legal and safe pathways to the EU</w:t>
      </w:r>
      <w:r>
        <w:rPr>
          <w:szCs w:val="20"/>
        </w:rPr>
        <w:t xml:space="preserve"> </w:t>
      </w:r>
      <w:r>
        <w:rPr>
          <w:lang w:eastAsia="en-GB"/>
        </w:rPr>
        <w:t>and stemming disorderly irregular migration to the EU;</w:t>
      </w:r>
    </w:p>
    <w:p w:rsidR="00A00CCE" w:rsidRDefault="00A00CCE" w:rsidP="003C5FF2">
      <w:pPr>
        <w:pStyle w:val="ListParagraph"/>
        <w:numPr>
          <w:ilvl w:val="0"/>
          <w:numId w:val="20"/>
        </w:numPr>
        <w:jc w:val="both"/>
        <w:rPr>
          <w:lang w:eastAsia="en-GB"/>
        </w:rPr>
      </w:pPr>
      <w:r>
        <w:rPr>
          <w:lang w:eastAsia="en-GB"/>
        </w:rPr>
        <w:t xml:space="preserve">guaranteeing </w:t>
      </w:r>
      <w:r w:rsidRPr="00A00CCE">
        <w:rPr>
          <w:b/>
          <w:lang w:eastAsia="en-GB"/>
        </w:rPr>
        <w:t xml:space="preserve">fair treatment of third-country </w:t>
      </w:r>
      <w:r>
        <w:rPr>
          <w:b/>
          <w:lang w:eastAsia="en-GB"/>
        </w:rPr>
        <w:t>citizens</w:t>
      </w:r>
      <w:r>
        <w:rPr>
          <w:lang w:eastAsia="en-GB"/>
        </w:rPr>
        <w:t>, contributing to their integration and to the fight against exploitation;</w:t>
      </w:r>
    </w:p>
    <w:p w:rsidR="00802BBC" w:rsidRDefault="00802BBC" w:rsidP="003C5FF2">
      <w:pPr>
        <w:pStyle w:val="ListParagraph"/>
        <w:jc w:val="both"/>
        <w:rPr>
          <w:lang w:eastAsia="en-GB"/>
        </w:rPr>
      </w:pPr>
    </w:p>
    <w:p w:rsidR="00B251F5" w:rsidRDefault="00B251F5" w:rsidP="003C5FF2">
      <w:pPr>
        <w:pStyle w:val="ListParagraph"/>
        <w:numPr>
          <w:ilvl w:val="0"/>
          <w:numId w:val="3"/>
        </w:numPr>
        <w:tabs>
          <w:tab w:val="clear" w:pos="1190"/>
          <w:tab w:val="num" w:pos="567"/>
        </w:tabs>
        <w:spacing w:after="0"/>
        <w:ind w:left="567" w:hanging="567"/>
        <w:jc w:val="both"/>
        <w:rPr>
          <w:lang w:eastAsia="en-GB"/>
        </w:rPr>
      </w:pPr>
      <w:r>
        <w:rPr>
          <w:lang w:eastAsia="en-GB"/>
        </w:rPr>
        <w:t xml:space="preserve">What new </w:t>
      </w:r>
      <w:r w:rsidR="008D5185" w:rsidRPr="00C8069F">
        <w:rPr>
          <w:b/>
          <w:lang w:eastAsia="en-GB"/>
        </w:rPr>
        <w:t>societal</w:t>
      </w:r>
      <w:r w:rsidRPr="00C8069F">
        <w:rPr>
          <w:b/>
          <w:lang w:eastAsia="en-GB"/>
        </w:rPr>
        <w:t xml:space="preserve"> challenges</w:t>
      </w:r>
      <w:r>
        <w:rPr>
          <w:lang w:eastAsia="en-GB"/>
        </w:rPr>
        <w:t xml:space="preserve"> </w:t>
      </w:r>
      <w:r>
        <w:t>(demographic, economic…)</w:t>
      </w:r>
      <w:r>
        <w:rPr>
          <w:lang w:eastAsia="en-GB"/>
        </w:rPr>
        <w:t xml:space="preserve"> and </w:t>
      </w:r>
      <w:r w:rsidRPr="00C8069F">
        <w:rPr>
          <w:b/>
          <w:lang w:eastAsia="en-GB"/>
        </w:rPr>
        <w:t>new needs</w:t>
      </w:r>
      <w:r>
        <w:rPr>
          <w:lang w:eastAsia="en-GB"/>
        </w:rPr>
        <w:t xml:space="preserve"> </w:t>
      </w:r>
      <w:r w:rsidR="008D5185">
        <w:rPr>
          <w:lang w:eastAsia="en-GB"/>
        </w:rPr>
        <w:t xml:space="preserve">in the EU </w:t>
      </w:r>
      <w:r>
        <w:rPr>
          <w:lang w:eastAsia="en-GB"/>
        </w:rPr>
        <w:t xml:space="preserve">do you think </w:t>
      </w:r>
      <w:r w:rsidR="008D5185">
        <w:rPr>
          <w:lang w:eastAsia="en-GB"/>
        </w:rPr>
        <w:t>will impact the migration flows to the EU</w:t>
      </w:r>
      <w:r w:rsidR="00802BBC">
        <w:rPr>
          <w:lang w:eastAsia="en-GB"/>
        </w:rPr>
        <w:t xml:space="preserve"> now and in the future</w:t>
      </w:r>
      <w:r>
        <w:rPr>
          <w:lang w:eastAsia="en-GB"/>
        </w:rPr>
        <w:t>?</w:t>
      </w:r>
    </w:p>
    <w:p w:rsidR="00B251F5" w:rsidRDefault="00B251F5" w:rsidP="003C5FF2">
      <w:pPr>
        <w:pStyle w:val="ListParagraph"/>
        <w:spacing w:after="0"/>
        <w:ind w:left="567"/>
        <w:jc w:val="both"/>
        <w:rPr>
          <w:lang w:eastAsia="en-GB"/>
        </w:rPr>
      </w:pPr>
    </w:p>
    <w:p w:rsidR="00DF2BF0" w:rsidRDefault="0034294D" w:rsidP="003C5FF2">
      <w:pPr>
        <w:pStyle w:val="ListParagraph"/>
        <w:numPr>
          <w:ilvl w:val="0"/>
          <w:numId w:val="3"/>
        </w:numPr>
        <w:tabs>
          <w:tab w:val="clear" w:pos="1190"/>
          <w:tab w:val="num" w:pos="567"/>
        </w:tabs>
        <w:spacing w:after="0"/>
        <w:ind w:left="567" w:hanging="567"/>
        <w:jc w:val="both"/>
        <w:rPr>
          <w:lang w:eastAsia="en-GB"/>
        </w:rPr>
      </w:pPr>
      <w:r>
        <w:rPr>
          <w:lang w:eastAsia="en-GB"/>
        </w:rPr>
        <w:t xml:space="preserve">How would you envisage the </w:t>
      </w:r>
      <w:r w:rsidRPr="00F440AF">
        <w:rPr>
          <w:b/>
          <w:lang w:eastAsia="en-GB"/>
        </w:rPr>
        <w:t>future developments of the EU legislation</w:t>
      </w:r>
      <w:r>
        <w:rPr>
          <w:lang w:eastAsia="en-GB"/>
        </w:rPr>
        <w:t xml:space="preserve"> to better adapt it to the</w:t>
      </w:r>
      <w:r w:rsidR="00B251F5">
        <w:rPr>
          <w:lang w:eastAsia="en-GB"/>
        </w:rPr>
        <w:t>se new challenges and</w:t>
      </w:r>
      <w:r w:rsidR="00C8069F">
        <w:rPr>
          <w:lang w:eastAsia="en-GB"/>
        </w:rPr>
        <w:t xml:space="preserve"> needs</w:t>
      </w:r>
      <w:r>
        <w:rPr>
          <w:lang w:eastAsia="en-GB"/>
        </w:rPr>
        <w:t>?</w:t>
      </w:r>
      <w:r w:rsidDel="0034294D">
        <w:rPr>
          <w:lang w:eastAsia="en-GB"/>
        </w:rPr>
        <w:t xml:space="preserve"> </w:t>
      </w:r>
    </w:p>
    <w:p w:rsidR="00797D4F" w:rsidRDefault="00797D4F" w:rsidP="00797D4F">
      <w:pPr>
        <w:spacing w:after="0"/>
        <w:jc w:val="both"/>
        <w:rPr>
          <w:lang w:eastAsia="en-GB"/>
        </w:rPr>
      </w:pPr>
    </w:p>
    <w:p w:rsidR="0034294D" w:rsidRPr="00F51856" w:rsidRDefault="00DB488F" w:rsidP="003C5FF2">
      <w:pPr>
        <w:pStyle w:val="Heading3"/>
        <w:numPr>
          <w:ilvl w:val="0"/>
          <w:numId w:val="0"/>
        </w:numPr>
        <w:jc w:val="both"/>
        <w:rPr>
          <w:rFonts w:ascii="Arial" w:eastAsia="Times New Roman" w:hAnsi="Arial" w:cs="Arial"/>
          <w:b w:val="0"/>
          <w:i/>
          <w:color w:val="365F91" w:themeColor="accent1" w:themeShade="BF"/>
          <w:sz w:val="20"/>
          <w:szCs w:val="20"/>
          <w:lang w:eastAsia="en-GB"/>
        </w:rPr>
      </w:pPr>
      <w:bookmarkStart w:id="4" w:name="_Toc479872912"/>
      <w:r w:rsidRPr="00F51856">
        <w:rPr>
          <w:rFonts w:ascii="Arial" w:hAnsi="Arial" w:cs="Arial"/>
          <w:b w:val="0"/>
          <w:i/>
          <w:color w:val="365F91" w:themeColor="accent1" w:themeShade="BF"/>
          <w:sz w:val="20"/>
          <w:szCs w:val="20"/>
          <w:lang w:eastAsia="en-GB"/>
        </w:rPr>
        <w:t xml:space="preserve">1.2. In </w:t>
      </w:r>
      <w:r w:rsidR="003C4201" w:rsidRPr="00F51856">
        <w:rPr>
          <w:rFonts w:ascii="Arial" w:hAnsi="Arial" w:cs="Arial"/>
          <w:b w:val="0"/>
          <w:i/>
          <w:color w:val="365F91" w:themeColor="accent1" w:themeShade="BF"/>
          <w:sz w:val="20"/>
          <w:szCs w:val="20"/>
          <w:lang w:eastAsia="en-GB"/>
        </w:rPr>
        <w:t>what regards</w:t>
      </w:r>
      <w:r w:rsidR="003F2515" w:rsidRPr="00F51856">
        <w:rPr>
          <w:rFonts w:ascii="Arial" w:hAnsi="Arial" w:cs="Arial"/>
          <w:b w:val="0"/>
          <w:i/>
          <w:color w:val="365F91" w:themeColor="accent1" w:themeShade="BF"/>
          <w:sz w:val="20"/>
          <w:szCs w:val="20"/>
          <w:lang w:eastAsia="en-GB"/>
        </w:rPr>
        <w:t xml:space="preserve"> </w:t>
      </w:r>
      <w:r w:rsidR="003F2515" w:rsidRPr="00F51856">
        <w:rPr>
          <w:rFonts w:ascii="Arial" w:eastAsia="Times New Roman" w:hAnsi="Arial" w:cs="Arial"/>
          <w:b w:val="0"/>
          <w:i/>
          <w:color w:val="365F91" w:themeColor="accent1" w:themeShade="BF"/>
          <w:sz w:val="20"/>
          <w:szCs w:val="20"/>
          <w:lang w:eastAsia="en-GB"/>
        </w:rPr>
        <w:t xml:space="preserve">the </w:t>
      </w:r>
      <w:r w:rsidR="006A5397" w:rsidRPr="00F51856">
        <w:rPr>
          <w:rFonts w:ascii="Arial" w:eastAsia="Times New Roman" w:hAnsi="Arial" w:cs="Arial"/>
          <w:b w:val="0"/>
          <w:i/>
          <w:color w:val="365F91" w:themeColor="accent1" w:themeShade="BF"/>
          <w:sz w:val="20"/>
          <w:szCs w:val="20"/>
          <w:u w:val="single"/>
          <w:lang w:eastAsia="en-GB"/>
        </w:rPr>
        <w:t xml:space="preserve">COHERENCE </w:t>
      </w:r>
      <w:r w:rsidR="003F2515" w:rsidRPr="00F51856">
        <w:rPr>
          <w:rFonts w:ascii="Arial" w:eastAsia="Times New Roman" w:hAnsi="Arial" w:cs="Arial"/>
          <w:b w:val="0"/>
          <w:i/>
          <w:color w:val="365F91" w:themeColor="accent1" w:themeShade="BF"/>
          <w:sz w:val="20"/>
          <w:szCs w:val="20"/>
          <w:lang w:eastAsia="en-GB"/>
        </w:rPr>
        <w:t>of the legal migration legislation: possible inconsistencies, gaps and overlaps between the Directives, as well as in relation to national law and the other EU policies</w:t>
      </w:r>
      <w:bookmarkEnd w:id="4"/>
      <w:r w:rsidR="00FC268D" w:rsidRPr="00F51856">
        <w:rPr>
          <w:rFonts w:ascii="Arial" w:eastAsia="Times New Roman" w:hAnsi="Arial" w:cs="Arial"/>
          <w:b w:val="0"/>
          <w:i/>
          <w:color w:val="365F91" w:themeColor="accent1" w:themeShade="BF"/>
          <w:sz w:val="20"/>
          <w:szCs w:val="20"/>
          <w:lang w:eastAsia="en-GB"/>
        </w:rPr>
        <w:t>:</w:t>
      </w:r>
    </w:p>
    <w:p w:rsidR="0034294D" w:rsidRPr="0011756B" w:rsidRDefault="0034294D" w:rsidP="003C5FF2">
      <w:pPr>
        <w:pStyle w:val="BTNumbList"/>
        <w:tabs>
          <w:tab w:val="clear" w:pos="1190"/>
          <w:tab w:val="num" w:pos="709"/>
        </w:tabs>
        <w:ind w:left="567" w:hanging="567"/>
        <w:jc w:val="both"/>
        <w:rPr>
          <w:szCs w:val="20"/>
          <w:lang w:eastAsia="en-GB"/>
        </w:rPr>
      </w:pPr>
      <w:r>
        <w:rPr>
          <w:lang w:eastAsia="en-GB"/>
        </w:rPr>
        <w:t xml:space="preserve">Do you consider that the there are aspects of the </w:t>
      </w:r>
      <w:r w:rsidR="003C4201">
        <w:rPr>
          <w:lang w:eastAsia="en-GB"/>
        </w:rPr>
        <w:t>legal migration</w:t>
      </w:r>
      <w:r w:rsidR="006A5397">
        <w:rPr>
          <w:lang w:eastAsia="en-GB"/>
        </w:rPr>
        <w:t xml:space="preserve"> </w:t>
      </w:r>
      <w:r>
        <w:rPr>
          <w:lang w:eastAsia="en-GB"/>
        </w:rPr>
        <w:t xml:space="preserve">Directives that could be </w:t>
      </w:r>
      <w:r w:rsidRPr="00F440AF">
        <w:rPr>
          <w:b/>
          <w:lang w:eastAsia="en-GB"/>
        </w:rPr>
        <w:t>streamlined and simplified</w:t>
      </w:r>
      <w:r>
        <w:rPr>
          <w:lang w:eastAsia="en-GB"/>
        </w:rPr>
        <w:t xml:space="preserve">? </w:t>
      </w:r>
      <w:r w:rsidR="0011756B" w:rsidRPr="00327E2C">
        <w:rPr>
          <w:rStyle w:val="CommentReference"/>
          <w:sz w:val="20"/>
          <w:szCs w:val="20"/>
        </w:rPr>
        <w:t>You may</w:t>
      </w:r>
      <w:r w:rsidR="0011756B" w:rsidRPr="00802BBC">
        <w:rPr>
          <w:rStyle w:val="CommentReference"/>
          <w:sz w:val="20"/>
          <w:szCs w:val="20"/>
        </w:rPr>
        <w:t xml:space="preserve"> refer to experience of one particular Directive or several, and include information on how they are </w:t>
      </w:r>
      <w:r w:rsidR="0011756B" w:rsidRPr="0011756B">
        <w:rPr>
          <w:rStyle w:val="CommentReference"/>
          <w:sz w:val="20"/>
          <w:szCs w:val="20"/>
        </w:rPr>
        <w:t>being implemented</w:t>
      </w:r>
      <w:r w:rsidR="0011756B" w:rsidRPr="00327E2C">
        <w:rPr>
          <w:rStyle w:val="CommentReference"/>
          <w:sz w:val="20"/>
          <w:szCs w:val="20"/>
        </w:rPr>
        <w:t xml:space="preserve"> </w:t>
      </w:r>
      <w:r w:rsidR="0011756B" w:rsidRPr="00802BBC">
        <w:rPr>
          <w:rStyle w:val="CommentReference"/>
          <w:sz w:val="20"/>
          <w:szCs w:val="20"/>
        </w:rPr>
        <w:t>at the national level.</w:t>
      </w:r>
    </w:p>
    <w:p w:rsidR="0034294D" w:rsidRPr="00327E2C" w:rsidRDefault="0034294D" w:rsidP="003C5FF2">
      <w:pPr>
        <w:pStyle w:val="BTNumbList"/>
        <w:numPr>
          <w:ilvl w:val="0"/>
          <w:numId w:val="0"/>
        </w:numPr>
        <w:ind w:left="567"/>
        <w:jc w:val="both"/>
        <w:rPr>
          <w:szCs w:val="20"/>
          <w:lang w:eastAsia="en-GB"/>
        </w:rPr>
      </w:pPr>
    </w:p>
    <w:p w:rsidR="0034294D" w:rsidRDefault="0034294D" w:rsidP="003C5FF2">
      <w:pPr>
        <w:pStyle w:val="BTNumbList"/>
        <w:tabs>
          <w:tab w:val="clear" w:pos="1190"/>
          <w:tab w:val="num" w:pos="709"/>
        </w:tabs>
        <w:ind w:left="567" w:hanging="567"/>
        <w:jc w:val="both"/>
        <w:rPr>
          <w:lang w:eastAsia="en-GB"/>
        </w:rPr>
      </w:pPr>
      <w:r>
        <w:rPr>
          <w:lang w:eastAsia="en-GB"/>
        </w:rPr>
        <w:t>From your perspective, w</w:t>
      </w:r>
      <w:r w:rsidR="009F3D14">
        <w:rPr>
          <w:lang w:eastAsia="en-GB"/>
        </w:rPr>
        <w:t xml:space="preserve">hat are </w:t>
      </w:r>
      <w:r w:rsidR="009F3D14" w:rsidRPr="0046278D">
        <w:rPr>
          <w:b/>
          <w:lang w:eastAsia="en-GB"/>
        </w:rPr>
        <w:t xml:space="preserve">the most relevant gaps </w:t>
      </w:r>
      <w:r w:rsidR="006A5397">
        <w:rPr>
          <w:b/>
          <w:lang w:eastAsia="en-GB"/>
        </w:rPr>
        <w:t>as</w:t>
      </w:r>
      <w:r w:rsidR="009F3D14" w:rsidRPr="0046278D">
        <w:rPr>
          <w:b/>
          <w:lang w:eastAsia="en-GB"/>
        </w:rPr>
        <w:t xml:space="preserve"> regards </w:t>
      </w:r>
      <w:r w:rsidRPr="0046278D">
        <w:rPr>
          <w:b/>
          <w:lang w:eastAsia="en-GB"/>
        </w:rPr>
        <w:t xml:space="preserve">categories of third-country nationals that are currently not </w:t>
      </w:r>
      <w:r w:rsidR="009F3D14" w:rsidRPr="0046278D">
        <w:rPr>
          <w:b/>
          <w:lang w:eastAsia="en-GB"/>
        </w:rPr>
        <w:t xml:space="preserve">fully </w:t>
      </w:r>
      <w:r w:rsidRPr="0046278D">
        <w:rPr>
          <w:b/>
          <w:lang w:eastAsia="en-GB"/>
        </w:rPr>
        <w:t>covered by the EU legislation</w:t>
      </w:r>
      <w:r>
        <w:rPr>
          <w:lang w:eastAsia="en-GB"/>
        </w:rPr>
        <w:t>?</w:t>
      </w:r>
      <w:r w:rsidR="009F3D14">
        <w:rPr>
          <w:lang w:eastAsia="en-GB"/>
        </w:rPr>
        <w:t xml:space="preserve"> For example do you have some views </w:t>
      </w:r>
      <w:r w:rsidR="00802BBC">
        <w:rPr>
          <w:lang w:eastAsia="en-GB"/>
        </w:rPr>
        <w:t xml:space="preserve">as </w:t>
      </w:r>
      <w:r w:rsidR="009F3D14">
        <w:rPr>
          <w:lang w:eastAsia="en-GB"/>
        </w:rPr>
        <w:t>regards the following categories of migrants that are not fully covered by the legislation?</w:t>
      </w:r>
      <w:r w:rsidR="00787DD0">
        <w:rPr>
          <w:lang w:eastAsia="en-GB"/>
        </w:rPr>
        <w:t xml:space="preserve"> Do you consider that there are other relevant categories that should be considered?</w:t>
      </w:r>
    </w:p>
    <w:p w:rsidR="0034294D" w:rsidRDefault="006A5397" w:rsidP="003C5FF2">
      <w:pPr>
        <w:pStyle w:val="BTNumbList"/>
        <w:numPr>
          <w:ilvl w:val="0"/>
          <w:numId w:val="16"/>
        </w:numPr>
        <w:jc w:val="both"/>
        <w:rPr>
          <w:lang w:eastAsia="en-GB"/>
        </w:rPr>
      </w:pPr>
      <w:r>
        <w:rPr>
          <w:lang w:eastAsia="en-GB"/>
        </w:rPr>
        <w:t>(Admission conditions for</w:t>
      </w:r>
      <w:r>
        <w:rPr>
          <w:rStyle w:val="FootnoteReference"/>
          <w:lang w:eastAsia="en-GB"/>
        </w:rPr>
        <w:footnoteReference w:id="3"/>
      </w:r>
      <w:r>
        <w:rPr>
          <w:lang w:eastAsia="en-GB"/>
        </w:rPr>
        <w:t xml:space="preserve">) </w:t>
      </w:r>
      <w:r w:rsidR="00AF6BD6">
        <w:rPr>
          <w:lang w:eastAsia="en-GB"/>
        </w:rPr>
        <w:t>m</w:t>
      </w:r>
      <w:r w:rsidR="0034294D">
        <w:rPr>
          <w:lang w:eastAsia="en-GB"/>
        </w:rPr>
        <w:t>edium and low-skilled workers other than seasonal workers (e.g. domestic workers</w:t>
      </w:r>
      <w:r w:rsidR="004E55BD">
        <w:rPr>
          <w:lang w:eastAsia="en-GB"/>
        </w:rPr>
        <w:t xml:space="preserve">, construction, </w:t>
      </w:r>
      <w:r w:rsidR="006B38CB">
        <w:rPr>
          <w:lang w:eastAsia="en-GB"/>
        </w:rPr>
        <w:t>the hotel/restaurant/café sector</w:t>
      </w:r>
      <w:r w:rsidR="004E55BD">
        <w:rPr>
          <w:lang w:eastAsia="en-GB"/>
        </w:rPr>
        <w:t>, …</w:t>
      </w:r>
      <w:r w:rsidR="0034294D">
        <w:rPr>
          <w:lang w:eastAsia="en-GB"/>
        </w:rPr>
        <w:t>)</w:t>
      </w:r>
    </w:p>
    <w:p w:rsidR="0034294D" w:rsidRDefault="0034294D" w:rsidP="003C5FF2">
      <w:pPr>
        <w:pStyle w:val="BTNumbList"/>
        <w:numPr>
          <w:ilvl w:val="0"/>
          <w:numId w:val="16"/>
        </w:numPr>
        <w:jc w:val="both"/>
        <w:rPr>
          <w:lang w:eastAsia="en-GB"/>
        </w:rPr>
      </w:pPr>
      <w:r>
        <w:rPr>
          <w:lang w:eastAsia="en-GB"/>
        </w:rPr>
        <w:t>Self-employed workers,</w:t>
      </w:r>
    </w:p>
    <w:p w:rsidR="0034294D" w:rsidRDefault="0034294D" w:rsidP="003C5FF2">
      <w:pPr>
        <w:pStyle w:val="BTNumbList"/>
        <w:numPr>
          <w:ilvl w:val="0"/>
          <w:numId w:val="16"/>
        </w:numPr>
        <w:jc w:val="both"/>
        <w:rPr>
          <w:lang w:eastAsia="en-GB"/>
        </w:rPr>
      </w:pPr>
      <w:r>
        <w:rPr>
          <w:lang w:eastAsia="en-GB"/>
        </w:rPr>
        <w:t>Investors, Entrepreneurs</w:t>
      </w:r>
      <w:r w:rsidR="003C4201">
        <w:rPr>
          <w:lang w:eastAsia="en-GB"/>
        </w:rPr>
        <w:t xml:space="preserve"> and S</w:t>
      </w:r>
      <w:r>
        <w:rPr>
          <w:lang w:eastAsia="en-GB"/>
        </w:rPr>
        <w:t>tart</w:t>
      </w:r>
      <w:r w:rsidR="003C4201">
        <w:rPr>
          <w:lang w:eastAsia="en-GB"/>
        </w:rPr>
        <w:t>-</w:t>
      </w:r>
      <w:r>
        <w:rPr>
          <w:lang w:eastAsia="en-GB"/>
        </w:rPr>
        <w:t>ups</w:t>
      </w:r>
    </w:p>
    <w:p w:rsidR="0034294D" w:rsidRDefault="0034294D" w:rsidP="003C5FF2">
      <w:pPr>
        <w:pStyle w:val="BTNumbList"/>
        <w:numPr>
          <w:ilvl w:val="0"/>
          <w:numId w:val="16"/>
        </w:numPr>
        <w:jc w:val="both"/>
        <w:rPr>
          <w:lang w:eastAsia="en-GB"/>
        </w:rPr>
      </w:pPr>
      <w:r>
        <w:rPr>
          <w:lang w:eastAsia="en-GB"/>
        </w:rPr>
        <w:t xml:space="preserve">Non-removable irregular migrants </w:t>
      </w:r>
    </w:p>
    <w:p w:rsidR="0034294D" w:rsidRDefault="0034294D" w:rsidP="003C5FF2">
      <w:pPr>
        <w:pStyle w:val="BTNumbList"/>
        <w:numPr>
          <w:ilvl w:val="0"/>
          <w:numId w:val="16"/>
        </w:numPr>
        <w:jc w:val="both"/>
        <w:rPr>
          <w:lang w:eastAsia="en-GB"/>
        </w:rPr>
      </w:pPr>
      <w:r>
        <w:rPr>
          <w:lang w:eastAsia="en-GB"/>
        </w:rPr>
        <w:t>Third-country family members of non-mobile EU citizens</w:t>
      </w:r>
    </w:p>
    <w:p w:rsidR="0034294D" w:rsidRDefault="0034294D" w:rsidP="003C5FF2">
      <w:pPr>
        <w:pStyle w:val="BTNumbList"/>
        <w:numPr>
          <w:ilvl w:val="0"/>
          <w:numId w:val="16"/>
        </w:numPr>
        <w:jc w:val="both"/>
        <w:rPr>
          <w:lang w:eastAsia="en-GB"/>
        </w:rPr>
      </w:pPr>
      <w:r>
        <w:rPr>
          <w:lang w:eastAsia="en-GB"/>
        </w:rPr>
        <w:t>Jobseekers</w:t>
      </w:r>
      <w:r w:rsidR="009F3D14">
        <w:rPr>
          <w:lang w:eastAsia="en-GB"/>
        </w:rPr>
        <w:t xml:space="preserve"> and </w:t>
      </w:r>
      <w:r>
        <w:rPr>
          <w:lang w:eastAsia="en-GB"/>
        </w:rPr>
        <w:t>Working holiday schemes</w:t>
      </w:r>
    </w:p>
    <w:p w:rsidR="0034294D" w:rsidRDefault="0034294D" w:rsidP="003C5FF2">
      <w:pPr>
        <w:pStyle w:val="BTNumbList"/>
        <w:numPr>
          <w:ilvl w:val="0"/>
          <w:numId w:val="0"/>
        </w:numPr>
        <w:ind w:left="1190"/>
        <w:jc w:val="both"/>
        <w:rPr>
          <w:lang w:eastAsia="en-GB"/>
        </w:rPr>
      </w:pPr>
    </w:p>
    <w:p w:rsidR="0034294D" w:rsidRDefault="009F3D14" w:rsidP="003C5FF2">
      <w:pPr>
        <w:pStyle w:val="BTNumbList"/>
        <w:tabs>
          <w:tab w:val="clear" w:pos="1190"/>
          <w:tab w:val="num" w:pos="709"/>
        </w:tabs>
        <w:ind w:left="567" w:hanging="567"/>
        <w:jc w:val="both"/>
        <w:rPr>
          <w:lang w:eastAsia="en-GB"/>
        </w:rPr>
      </w:pPr>
      <w:r>
        <w:rPr>
          <w:lang w:eastAsia="en-GB"/>
        </w:rPr>
        <w:t xml:space="preserve">From your perspective, what are </w:t>
      </w:r>
      <w:r w:rsidRPr="0046278D">
        <w:rPr>
          <w:b/>
          <w:lang w:eastAsia="en-GB"/>
        </w:rPr>
        <w:t>the most relevant gaps in what regards admission conditions, procedures and safeguards, rights of non-EU citizens</w:t>
      </w:r>
      <w:r>
        <w:rPr>
          <w:lang w:eastAsia="en-GB"/>
        </w:rPr>
        <w:t xml:space="preserve">, or other issues that are currently not covered by the EU legislation? </w:t>
      </w:r>
    </w:p>
    <w:p w:rsidR="00797D4F" w:rsidRDefault="00797D4F" w:rsidP="00797D4F">
      <w:pPr>
        <w:pStyle w:val="BTNumbList"/>
        <w:numPr>
          <w:ilvl w:val="0"/>
          <w:numId w:val="0"/>
        </w:numPr>
        <w:jc w:val="both"/>
        <w:rPr>
          <w:lang w:eastAsia="en-GB"/>
        </w:rPr>
      </w:pPr>
    </w:p>
    <w:p w:rsidR="00106CF6" w:rsidRDefault="00787DD0" w:rsidP="003C5FF2">
      <w:pPr>
        <w:pStyle w:val="Heading3"/>
        <w:numPr>
          <w:ilvl w:val="0"/>
          <w:numId w:val="0"/>
        </w:numPr>
        <w:ind w:left="851" w:hanging="851"/>
        <w:jc w:val="both"/>
        <w:rPr>
          <w:rFonts w:ascii="Arial" w:eastAsia="Times New Roman" w:hAnsi="Arial" w:cs="Arial"/>
          <w:b w:val="0"/>
          <w:i/>
          <w:color w:val="365F91" w:themeColor="accent1" w:themeShade="BF"/>
          <w:sz w:val="20"/>
          <w:szCs w:val="20"/>
          <w:lang w:eastAsia="en-GB"/>
        </w:rPr>
      </w:pPr>
      <w:bookmarkStart w:id="5" w:name="_Toc479872913"/>
      <w:r w:rsidRPr="00F51856">
        <w:rPr>
          <w:rFonts w:ascii="Arial" w:hAnsi="Arial" w:cs="Arial"/>
          <w:b w:val="0"/>
          <w:i/>
          <w:color w:val="365F91" w:themeColor="accent1" w:themeShade="BF"/>
          <w:sz w:val="20"/>
          <w:szCs w:val="20"/>
          <w:lang w:eastAsia="en-GB"/>
        </w:rPr>
        <w:t>1.3. I</w:t>
      </w:r>
      <w:r w:rsidR="003F2515" w:rsidRPr="00F51856">
        <w:rPr>
          <w:rFonts w:ascii="Arial" w:hAnsi="Arial" w:cs="Arial"/>
          <w:b w:val="0"/>
          <w:i/>
          <w:color w:val="365F91" w:themeColor="accent1" w:themeShade="BF"/>
          <w:sz w:val="20"/>
          <w:szCs w:val="20"/>
          <w:lang w:eastAsia="en-GB"/>
        </w:rPr>
        <w:t xml:space="preserve">n what regards </w:t>
      </w:r>
      <w:r w:rsidR="003F2515" w:rsidRPr="00F51856">
        <w:rPr>
          <w:rFonts w:ascii="Arial" w:eastAsia="Times New Roman" w:hAnsi="Arial" w:cs="Arial"/>
          <w:b w:val="0"/>
          <w:i/>
          <w:color w:val="365F91" w:themeColor="accent1" w:themeShade="BF"/>
          <w:sz w:val="20"/>
          <w:szCs w:val="20"/>
          <w:lang w:eastAsia="en-GB"/>
        </w:rPr>
        <w:t>the</w:t>
      </w:r>
      <w:r w:rsidR="001133E5" w:rsidRPr="00F51856">
        <w:rPr>
          <w:rFonts w:ascii="Arial" w:eastAsia="Times New Roman" w:hAnsi="Arial" w:cs="Arial"/>
          <w:b w:val="0"/>
          <w:i/>
          <w:color w:val="365F91" w:themeColor="accent1" w:themeShade="BF"/>
          <w:sz w:val="20"/>
          <w:szCs w:val="20"/>
          <w:lang w:eastAsia="en-GB"/>
        </w:rPr>
        <w:t xml:space="preserve"> </w:t>
      </w:r>
      <w:r w:rsidR="006A5397" w:rsidRPr="00F51856">
        <w:rPr>
          <w:rFonts w:ascii="Arial" w:eastAsia="Times New Roman" w:hAnsi="Arial" w:cs="Arial"/>
          <w:b w:val="0"/>
          <w:i/>
          <w:color w:val="365F91" w:themeColor="accent1" w:themeShade="BF"/>
          <w:sz w:val="20"/>
          <w:szCs w:val="20"/>
          <w:u w:val="single"/>
          <w:lang w:eastAsia="en-GB"/>
        </w:rPr>
        <w:t>EFFECTIVENESS</w:t>
      </w:r>
      <w:r w:rsidR="005820FB" w:rsidRPr="00F51856">
        <w:rPr>
          <w:rFonts w:ascii="Arial" w:eastAsia="Times New Roman" w:hAnsi="Arial" w:cs="Arial"/>
          <w:b w:val="0"/>
          <w:i/>
          <w:color w:val="365F91" w:themeColor="accent1" w:themeShade="BF"/>
          <w:sz w:val="20"/>
          <w:szCs w:val="20"/>
          <w:lang w:eastAsia="en-GB"/>
        </w:rPr>
        <w:t xml:space="preserve"> </w:t>
      </w:r>
      <w:r w:rsidR="003C4201" w:rsidRPr="00F51856">
        <w:rPr>
          <w:rFonts w:ascii="Arial" w:eastAsia="Times New Roman" w:hAnsi="Arial" w:cs="Arial"/>
          <w:b w:val="0"/>
          <w:i/>
          <w:color w:val="365F91" w:themeColor="accent1" w:themeShade="BF"/>
          <w:sz w:val="20"/>
          <w:szCs w:val="20"/>
          <w:lang w:eastAsia="en-GB"/>
        </w:rPr>
        <w:t xml:space="preserve">and </w:t>
      </w:r>
      <w:r w:rsidR="003C4201" w:rsidRPr="00F51856">
        <w:rPr>
          <w:rFonts w:ascii="Arial" w:eastAsia="Times New Roman" w:hAnsi="Arial" w:cs="Arial"/>
          <w:b w:val="0"/>
          <w:i/>
          <w:color w:val="365F91" w:themeColor="accent1" w:themeShade="BF"/>
          <w:sz w:val="20"/>
          <w:szCs w:val="20"/>
          <w:u w:val="single"/>
          <w:lang w:eastAsia="en-GB"/>
        </w:rPr>
        <w:t>EFFICIENCY</w:t>
      </w:r>
      <w:r w:rsidR="001133E5" w:rsidRPr="00F51856">
        <w:rPr>
          <w:rFonts w:ascii="Arial" w:eastAsia="Times New Roman" w:hAnsi="Arial" w:cs="Arial"/>
          <w:b w:val="0"/>
          <w:i/>
          <w:color w:val="365F91" w:themeColor="accent1" w:themeShade="BF"/>
          <w:sz w:val="20"/>
          <w:szCs w:val="20"/>
          <w:lang w:eastAsia="en-GB"/>
        </w:rPr>
        <w:t xml:space="preserve"> of the legal migration legislation:</w:t>
      </w:r>
      <w:bookmarkEnd w:id="5"/>
    </w:p>
    <w:p w:rsidR="00591E7F" w:rsidRPr="00797D4F" w:rsidRDefault="00797D4F" w:rsidP="00591E7F">
      <w:pPr>
        <w:pStyle w:val="BodyText"/>
        <w:ind w:left="0"/>
        <w:rPr>
          <w:lang w:eastAsia="en-GB"/>
        </w:rPr>
      </w:pPr>
      <w:r w:rsidRPr="00797D4F">
        <w:t>Y</w:t>
      </w:r>
      <w:r w:rsidR="00591E7F" w:rsidRPr="00797D4F">
        <w:rPr>
          <w:rStyle w:val="CommentReference"/>
          <w:sz w:val="20"/>
          <w:szCs w:val="20"/>
        </w:rPr>
        <w:t>ou may refer to experience of one particular Directive or several, and include information on how they are being im</w:t>
      </w:r>
      <w:r w:rsidRPr="00797D4F">
        <w:rPr>
          <w:rStyle w:val="CommentReference"/>
          <w:sz w:val="20"/>
          <w:szCs w:val="20"/>
        </w:rPr>
        <w:t>plemented at the national level.</w:t>
      </w:r>
    </w:p>
    <w:p w:rsidR="00B05CA4" w:rsidRDefault="00B05CA4" w:rsidP="003C5FF2">
      <w:pPr>
        <w:pStyle w:val="BodyText"/>
        <w:numPr>
          <w:ilvl w:val="0"/>
          <w:numId w:val="3"/>
        </w:numPr>
        <w:tabs>
          <w:tab w:val="clear" w:pos="1190"/>
          <w:tab w:val="num" w:pos="2268"/>
        </w:tabs>
        <w:ind w:left="709" w:hanging="709"/>
        <w:jc w:val="both"/>
        <w:rPr>
          <w:lang w:eastAsia="en-GB"/>
        </w:rPr>
      </w:pPr>
      <w:r>
        <w:rPr>
          <w:lang w:eastAsia="en-GB"/>
        </w:rPr>
        <w:t xml:space="preserve">Do you think that the </w:t>
      </w:r>
      <w:r w:rsidRPr="003C5FF2">
        <w:rPr>
          <w:b/>
          <w:lang w:eastAsia="en-GB"/>
        </w:rPr>
        <w:t>objectives of the Directives have been met</w:t>
      </w:r>
      <w:r>
        <w:rPr>
          <w:lang w:eastAsia="en-GB"/>
        </w:rPr>
        <w:t>?</w:t>
      </w:r>
    </w:p>
    <w:p w:rsidR="00106CF6" w:rsidRDefault="00B05CA4" w:rsidP="003C5FF2">
      <w:pPr>
        <w:pStyle w:val="BodyText"/>
        <w:numPr>
          <w:ilvl w:val="0"/>
          <w:numId w:val="3"/>
        </w:numPr>
        <w:tabs>
          <w:tab w:val="clear" w:pos="1190"/>
          <w:tab w:val="num" w:pos="2268"/>
        </w:tabs>
        <w:ind w:left="709" w:hanging="709"/>
        <w:jc w:val="both"/>
        <w:rPr>
          <w:lang w:eastAsia="en-GB"/>
        </w:rPr>
      </w:pPr>
      <w:r>
        <w:rPr>
          <w:lang w:eastAsia="en-GB"/>
        </w:rPr>
        <w:t>If this has not been the case, i</w:t>
      </w:r>
      <w:r w:rsidR="00106CF6">
        <w:rPr>
          <w:lang w:eastAsia="en-GB"/>
        </w:rPr>
        <w:t>n your view</w:t>
      </w:r>
      <w:r>
        <w:rPr>
          <w:lang w:eastAsia="en-GB"/>
        </w:rPr>
        <w:t xml:space="preserve"> what were the reasons and, in special</w:t>
      </w:r>
      <w:r w:rsidR="00106CF6">
        <w:rPr>
          <w:lang w:eastAsia="en-GB"/>
        </w:rPr>
        <w:t xml:space="preserve">, were </w:t>
      </w:r>
      <w:r w:rsidR="00787DD0">
        <w:rPr>
          <w:lang w:eastAsia="en-GB"/>
        </w:rPr>
        <w:t xml:space="preserve">there </w:t>
      </w:r>
      <w:r w:rsidR="00106CF6" w:rsidRPr="0046278D">
        <w:rPr>
          <w:b/>
          <w:lang w:eastAsia="en-GB"/>
        </w:rPr>
        <w:t xml:space="preserve">external factors that </w:t>
      </w:r>
      <w:r w:rsidR="00787DD0">
        <w:rPr>
          <w:b/>
          <w:lang w:eastAsia="en-GB"/>
        </w:rPr>
        <w:t xml:space="preserve">have negatively </w:t>
      </w:r>
      <w:r w:rsidR="00106CF6" w:rsidRPr="0046278D">
        <w:rPr>
          <w:b/>
          <w:lang w:eastAsia="en-GB"/>
        </w:rPr>
        <w:t>influenced the achievement of objectives</w:t>
      </w:r>
      <w:r w:rsidR="00787DD0">
        <w:rPr>
          <w:b/>
          <w:lang w:eastAsia="en-GB"/>
        </w:rPr>
        <w:t xml:space="preserve"> of the Directive</w:t>
      </w:r>
      <w:r w:rsidR="00106CF6">
        <w:rPr>
          <w:lang w:eastAsia="en-GB"/>
        </w:rPr>
        <w:t>? If yes, provide example</w:t>
      </w:r>
      <w:r>
        <w:rPr>
          <w:lang w:eastAsia="en-GB"/>
        </w:rPr>
        <w:t>s</w:t>
      </w:r>
      <w:r w:rsidR="00106CF6">
        <w:rPr>
          <w:lang w:eastAsia="en-GB"/>
        </w:rPr>
        <w:t>.</w:t>
      </w:r>
    </w:p>
    <w:p w:rsidR="00106CF6" w:rsidRDefault="00106CF6" w:rsidP="003C5FF2">
      <w:pPr>
        <w:pStyle w:val="ListParagraph"/>
        <w:numPr>
          <w:ilvl w:val="0"/>
          <w:numId w:val="3"/>
        </w:numPr>
        <w:tabs>
          <w:tab w:val="clear" w:pos="1190"/>
          <w:tab w:val="num" w:pos="709"/>
        </w:tabs>
        <w:ind w:left="709" w:hanging="709"/>
        <w:jc w:val="both"/>
      </w:pPr>
      <w:r>
        <w:rPr>
          <w:lang w:eastAsia="en-GB"/>
        </w:rPr>
        <w:lastRenderedPageBreak/>
        <w:t xml:space="preserve">In your view, how are the </w:t>
      </w:r>
      <w:r w:rsidRPr="0046278D">
        <w:rPr>
          <w:b/>
          <w:lang w:eastAsia="en-GB"/>
        </w:rPr>
        <w:t xml:space="preserve">main costs </w:t>
      </w:r>
      <w:r w:rsidR="00802BBC" w:rsidRPr="003C5FF2">
        <w:rPr>
          <w:b/>
          <w:lang w:eastAsia="en-GB"/>
        </w:rPr>
        <w:t>and benefits</w:t>
      </w:r>
      <w:r w:rsidR="00802BBC" w:rsidRPr="00802BBC" w:rsidDel="00B05CA4">
        <w:rPr>
          <w:b/>
          <w:lang w:eastAsia="en-GB"/>
        </w:rPr>
        <w:t xml:space="preserve"> </w:t>
      </w:r>
      <w:r>
        <w:rPr>
          <w:lang w:eastAsia="en-GB"/>
        </w:rPr>
        <w:t>related to the implementation of the legal migration directives distributed?</w:t>
      </w:r>
      <w:r w:rsidR="00B05CA4" w:rsidRPr="003C5FF2">
        <w:rPr>
          <w:lang w:eastAsia="en-GB"/>
        </w:rPr>
        <w:t xml:space="preserve"> (</w:t>
      </w:r>
      <w:proofErr w:type="spellStart"/>
      <w:r w:rsidR="00B05CA4" w:rsidRPr="003C5FF2">
        <w:rPr>
          <w:lang w:eastAsia="en-GB"/>
        </w:rPr>
        <w:t>ie</w:t>
      </w:r>
      <w:proofErr w:type="spellEnd"/>
      <w:r w:rsidR="00B05CA4" w:rsidRPr="003C5FF2">
        <w:rPr>
          <w:lang w:eastAsia="en-GB"/>
        </w:rPr>
        <w:t>, are these costs/benefits more concentrated on the non-EU citizens? On the EU authorities? Other?)</w:t>
      </w:r>
      <w:r w:rsidR="00B05CA4" w:rsidRPr="00B05CA4">
        <w:rPr>
          <w:lang w:eastAsia="en-GB"/>
        </w:rPr>
        <w:t xml:space="preserve"> </w:t>
      </w:r>
    </w:p>
    <w:p w:rsidR="00106CF6" w:rsidRDefault="005820FB" w:rsidP="003C5FF2">
      <w:pPr>
        <w:pStyle w:val="BodyText"/>
        <w:numPr>
          <w:ilvl w:val="0"/>
          <w:numId w:val="3"/>
        </w:numPr>
        <w:tabs>
          <w:tab w:val="clear" w:pos="1190"/>
          <w:tab w:val="num" w:pos="709"/>
        </w:tabs>
        <w:ind w:left="709" w:hanging="709"/>
        <w:jc w:val="both"/>
        <w:rPr>
          <w:lang w:eastAsia="en-GB"/>
        </w:rPr>
      </w:pPr>
      <w:r>
        <w:t xml:space="preserve">Are you aware of good practices in terms of efficient management of migration? </w:t>
      </w:r>
      <w:r w:rsidR="00106CF6">
        <w:rPr>
          <w:lang w:eastAsia="en-GB"/>
        </w:rPr>
        <w:t xml:space="preserve">In your view, for each step of the migration chain, are there </w:t>
      </w:r>
      <w:r w:rsidR="00106CF6" w:rsidRPr="0046278D">
        <w:rPr>
          <w:b/>
          <w:lang w:eastAsia="en-GB"/>
        </w:rPr>
        <w:t>elements where there is scope for more efficient implementation</w:t>
      </w:r>
      <w:r w:rsidR="00106CF6">
        <w:rPr>
          <w:lang w:eastAsia="en-GB"/>
        </w:rPr>
        <w:t xml:space="preserve">? </w:t>
      </w:r>
    </w:p>
    <w:p w:rsidR="007E24F0" w:rsidRDefault="007E24F0" w:rsidP="003C5FF2">
      <w:pPr>
        <w:pStyle w:val="BodyText"/>
        <w:ind w:left="709"/>
        <w:jc w:val="both"/>
        <w:rPr>
          <w:lang w:eastAsia="en-GB"/>
        </w:rPr>
      </w:pPr>
    </w:p>
    <w:p w:rsidR="00797D4F" w:rsidRPr="0046278D" w:rsidRDefault="00797D4F" w:rsidP="00797D4F">
      <w:pPr>
        <w:pStyle w:val="BTNumbList"/>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rPr>
          <w:i/>
          <w:lang w:eastAsia="en-GB"/>
        </w:rPr>
      </w:pPr>
      <w:r w:rsidRPr="0046278D">
        <w:rPr>
          <w:i/>
          <w:lang w:eastAsia="en-GB"/>
        </w:rPr>
        <w:t>To reflect on the possible gains in efficiency of the legal migration legislation, please consider:</w:t>
      </w:r>
    </w:p>
    <w:p w:rsidR="00797D4F" w:rsidRPr="003C5FF2"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Pre-application phase</w:t>
      </w:r>
      <w:r w:rsidRPr="003C5FF2">
        <w:t>: e.g. fragmented approach to provision of information on legal migration possibilities</w:t>
      </w:r>
      <w:r>
        <w:t xml:space="preserve">; criteria to be met and administrative barriers (fees, language/ integration tests and their accessibility, </w:t>
      </w:r>
      <w:proofErr w:type="spellStart"/>
      <w:r>
        <w:t>etc</w:t>
      </w:r>
      <w:proofErr w:type="spellEnd"/>
      <w:r>
        <w:t xml:space="preserve">).  </w:t>
      </w:r>
      <w:r w:rsidRPr="003C5FF2">
        <w:t>.</w:t>
      </w:r>
    </w:p>
    <w:p w:rsidR="00797D4F" w:rsidRPr="003C5FF2"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Application phase</w:t>
      </w:r>
      <w:r w:rsidRPr="003C5FF2">
        <w:t>: e.g. absence of standardised application forms; multi-step application procedures; lengthy procedures for legal remedies</w:t>
      </w:r>
      <w:r>
        <w:t xml:space="preserve">; criteria to be met and administrative barriers (fees, language/ integration tests and their accessibility, </w:t>
      </w:r>
      <w:proofErr w:type="spellStart"/>
      <w:r>
        <w:t>etc</w:t>
      </w:r>
      <w:proofErr w:type="spellEnd"/>
      <w:proofErr w:type="gramStart"/>
      <w:r>
        <w:t xml:space="preserve">)  </w:t>
      </w:r>
      <w:r w:rsidRPr="003C5FF2">
        <w:t>.</w:t>
      </w:r>
      <w:proofErr w:type="gramEnd"/>
    </w:p>
    <w:p w:rsidR="00797D4F" w:rsidRPr="003C5FF2"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Entry and travel phase</w:t>
      </w:r>
      <w:r w:rsidRPr="003C5FF2">
        <w:t>: e.g. administrative requirements for TCNs to travel even in the event of holding valid permit.</w:t>
      </w:r>
    </w:p>
    <w:p w:rsidR="00797D4F" w:rsidRPr="003C5FF2"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Post application phase</w:t>
      </w:r>
      <w:r w:rsidRPr="003C5FF2">
        <w:t xml:space="preserve">: e.g. lengthy waiting periods to receive permits, inefficient division of competences at MS level for submitting/delivering/renewing permits. </w:t>
      </w:r>
    </w:p>
    <w:p w:rsidR="00797D4F" w:rsidRPr="003C5FF2"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Residency phase</w:t>
      </w:r>
      <w:r w:rsidRPr="003C5FF2">
        <w:t xml:space="preserve">: e.g. costs of permits (sticker vs stand-alone document), short duration of permits, complexity of renewal procedures (type of evidence needed, etc.), restrictions on </w:t>
      </w:r>
      <w:r>
        <w:t xml:space="preserve">labour </w:t>
      </w:r>
      <w:r w:rsidRPr="003C5FF2">
        <w:t>right</w:t>
      </w:r>
      <w:r>
        <w:t xml:space="preserve">s (e.g. </w:t>
      </w:r>
      <w:r w:rsidRPr="003C5FF2">
        <w:t xml:space="preserve"> </w:t>
      </w:r>
      <w:proofErr w:type="gramStart"/>
      <w:r w:rsidRPr="003C5FF2">
        <w:t>access</w:t>
      </w:r>
      <w:proofErr w:type="gramEnd"/>
      <w:r w:rsidRPr="003C5FF2">
        <w:t xml:space="preserve"> labour market</w:t>
      </w:r>
      <w:r>
        <w:t>;</w:t>
      </w:r>
      <w:r w:rsidRPr="00C43851">
        <w:t xml:space="preserve"> </w:t>
      </w:r>
      <w:r>
        <w:t xml:space="preserve">application of labour standards); </w:t>
      </w:r>
      <w:r w:rsidRPr="003C5FF2">
        <w:t xml:space="preserve">, </w:t>
      </w:r>
      <w:r>
        <w:t xml:space="preserve">rights of dependents, monitoring and complaints mechanisms; redress for violations; </w:t>
      </w:r>
      <w:r w:rsidRPr="003C5FF2">
        <w:t xml:space="preserve">obstacles to status change. </w:t>
      </w:r>
    </w:p>
    <w:p w:rsidR="00797D4F"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Intra-EU mobility phase</w:t>
      </w:r>
      <w:r>
        <w:t>:</w:t>
      </w:r>
      <w:r w:rsidRPr="003C5FF2">
        <w:t xml:space="preserve"> e.g. legal and practical obstacles to intra-EU mobility create missed opportunities for legal migrants to </w:t>
      </w:r>
      <w:r>
        <w:rPr>
          <w:lang w:eastAsia="en-GB"/>
        </w:rPr>
        <w:t>addresses</w:t>
      </w:r>
      <w:r w:rsidRPr="003C5FF2">
        <w:t xml:space="preserve"> mismatches in EU labour ma</w:t>
      </w:r>
      <w:r w:rsidRPr="00797D4F">
        <w:t xml:space="preserve">rket and can result in them falling into irregularity. </w:t>
      </w:r>
    </w:p>
    <w:p w:rsidR="00797D4F"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3C5FF2">
        <w:rPr>
          <w:b/>
        </w:rPr>
        <w:t>End of stay phase</w:t>
      </w:r>
      <w:r>
        <w:t>: e.g. support to non-EU citizens wishing to return to a third country (e.g. information about how / whether certain acquired rights can be ‘exported’; exportability of such rights; timeline for ‘tolerated’ absences from the Member State without loss of residence permit/rights; procedures and conditions in place for circular migration)</w:t>
      </w:r>
    </w:p>
    <w:p w:rsidR="00797D4F" w:rsidRPr="003C5FF2" w:rsidRDefault="00797D4F" w:rsidP="00797D4F">
      <w:pPr>
        <w:pStyle w:val="BTBullet1"/>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ind w:left="1190" w:hanging="481"/>
        <w:jc w:val="both"/>
      </w:pPr>
      <w:r w:rsidRPr="00C8069F">
        <w:rPr>
          <w:i/>
        </w:rPr>
        <w:t>Other</w:t>
      </w:r>
      <w:r>
        <w:t xml:space="preserve">? </w:t>
      </w:r>
    </w:p>
    <w:p w:rsidR="00797D4F" w:rsidRDefault="00797D4F" w:rsidP="003C5FF2">
      <w:pPr>
        <w:pStyle w:val="BodyText"/>
        <w:ind w:left="709"/>
        <w:jc w:val="both"/>
        <w:rPr>
          <w:lang w:eastAsia="en-GB"/>
        </w:rPr>
      </w:pPr>
    </w:p>
    <w:p w:rsidR="00106CF6" w:rsidRPr="00F51856" w:rsidRDefault="00787DD0" w:rsidP="003C5FF2">
      <w:pPr>
        <w:pStyle w:val="Heading3"/>
        <w:numPr>
          <w:ilvl w:val="0"/>
          <w:numId w:val="0"/>
        </w:numPr>
        <w:tabs>
          <w:tab w:val="num" w:pos="709"/>
        </w:tabs>
        <w:ind w:left="709" w:hanging="851"/>
        <w:jc w:val="both"/>
        <w:rPr>
          <w:rFonts w:ascii="Arial" w:hAnsi="Arial" w:cs="Arial"/>
          <w:b w:val="0"/>
          <w:color w:val="365F91" w:themeColor="accent1" w:themeShade="BF"/>
          <w:sz w:val="20"/>
          <w:szCs w:val="20"/>
          <w:lang w:eastAsia="en-GB"/>
        </w:rPr>
      </w:pPr>
      <w:bookmarkStart w:id="6" w:name="_Toc479872915"/>
      <w:r w:rsidRPr="00F51856">
        <w:rPr>
          <w:rFonts w:ascii="Arial" w:hAnsi="Arial" w:cs="Arial"/>
          <w:b w:val="0"/>
          <w:i/>
          <w:color w:val="365F91" w:themeColor="accent1" w:themeShade="BF"/>
          <w:sz w:val="20"/>
          <w:szCs w:val="20"/>
          <w:lang w:eastAsia="en-GB"/>
        </w:rPr>
        <w:t>1.4. In</w:t>
      </w:r>
      <w:r w:rsidR="001133E5" w:rsidRPr="00F51856">
        <w:rPr>
          <w:rFonts w:ascii="Arial" w:hAnsi="Arial" w:cs="Arial"/>
          <w:b w:val="0"/>
          <w:i/>
          <w:color w:val="365F91" w:themeColor="accent1" w:themeShade="BF"/>
          <w:sz w:val="20"/>
          <w:szCs w:val="20"/>
          <w:lang w:eastAsia="en-GB"/>
        </w:rPr>
        <w:t xml:space="preserve"> what regards the </w:t>
      </w:r>
      <w:r w:rsidR="00106CF6" w:rsidRPr="00F51856">
        <w:rPr>
          <w:rFonts w:ascii="Arial" w:hAnsi="Arial" w:cs="Arial"/>
          <w:b w:val="0"/>
          <w:i/>
          <w:color w:val="365F91" w:themeColor="accent1" w:themeShade="BF"/>
          <w:sz w:val="20"/>
          <w:szCs w:val="20"/>
          <w:u w:val="single"/>
          <w:lang w:eastAsia="en-GB"/>
        </w:rPr>
        <w:t xml:space="preserve">EU </w:t>
      </w:r>
      <w:bookmarkEnd w:id="6"/>
      <w:r w:rsidR="005820FB" w:rsidRPr="00F51856">
        <w:rPr>
          <w:rFonts w:ascii="Arial" w:hAnsi="Arial" w:cs="Arial"/>
          <w:b w:val="0"/>
          <w:i/>
          <w:color w:val="365F91" w:themeColor="accent1" w:themeShade="BF"/>
          <w:sz w:val="20"/>
          <w:szCs w:val="20"/>
          <w:u w:val="single"/>
          <w:lang w:eastAsia="en-GB"/>
        </w:rPr>
        <w:t>ADDED VALUE</w:t>
      </w:r>
      <w:r w:rsidR="00F51856" w:rsidRPr="00F51856">
        <w:rPr>
          <w:rFonts w:ascii="Arial" w:hAnsi="Arial" w:cs="Arial"/>
          <w:b w:val="0"/>
          <w:i/>
          <w:color w:val="365F91" w:themeColor="accent1" w:themeShade="BF"/>
          <w:sz w:val="20"/>
          <w:szCs w:val="20"/>
          <w:u w:val="single"/>
          <w:lang w:eastAsia="en-GB"/>
        </w:rPr>
        <w:t>:</w:t>
      </w:r>
    </w:p>
    <w:p w:rsidR="00106CF6" w:rsidRDefault="00106CF6" w:rsidP="003C5FF2">
      <w:pPr>
        <w:pStyle w:val="BTNumbList"/>
        <w:tabs>
          <w:tab w:val="num" w:pos="709"/>
        </w:tabs>
        <w:ind w:left="709" w:hanging="851"/>
        <w:jc w:val="both"/>
        <w:rPr>
          <w:lang w:eastAsia="en-GB"/>
        </w:rPr>
      </w:pPr>
      <w:r>
        <w:rPr>
          <w:lang w:eastAsia="en-GB"/>
        </w:rPr>
        <w:t>In your view,</w:t>
      </w:r>
      <w:r w:rsidR="009F3D14">
        <w:rPr>
          <w:lang w:eastAsia="en-GB"/>
        </w:rPr>
        <w:t xml:space="preserve"> w</w:t>
      </w:r>
      <w:r w:rsidR="009F3D14" w:rsidRPr="009F3D14">
        <w:rPr>
          <w:lang w:eastAsia="en-GB"/>
        </w:rPr>
        <w:t>hat ha</w:t>
      </w:r>
      <w:r w:rsidR="009F3D14">
        <w:rPr>
          <w:lang w:eastAsia="en-GB"/>
        </w:rPr>
        <w:t>ve</w:t>
      </w:r>
      <w:r w:rsidR="009F3D14" w:rsidRPr="009F3D14">
        <w:rPr>
          <w:lang w:eastAsia="en-GB"/>
        </w:rPr>
        <w:t xml:space="preserve"> been the </w:t>
      </w:r>
      <w:r w:rsidR="009F3D14" w:rsidRPr="0046278D">
        <w:rPr>
          <w:b/>
          <w:lang w:eastAsia="en-GB"/>
        </w:rPr>
        <w:t>positive effects and results brought in by the EU legislation</w:t>
      </w:r>
      <w:r w:rsidR="009F3D14" w:rsidRPr="009F3D14">
        <w:rPr>
          <w:lang w:eastAsia="en-GB"/>
        </w:rPr>
        <w:t xml:space="preserve"> compared to what could have been achieved at national level? Please consider in particular the Directives regulating EU long term residence, family reuni</w:t>
      </w:r>
      <w:r w:rsidR="009F3D14">
        <w:rPr>
          <w:lang w:eastAsia="en-GB"/>
        </w:rPr>
        <w:t xml:space="preserve">fication and the single permit. If </w:t>
      </w:r>
      <w:r w:rsidR="00FC268D">
        <w:rPr>
          <w:lang w:eastAsia="en-GB"/>
        </w:rPr>
        <w:t xml:space="preserve">possible, </w:t>
      </w:r>
      <w:r>
        <w:t>provide examples to support your answer.</w:t>
      </w:r>
    </w:p>
    <w:p w:rsidR="00DB488F" w:rsidRPr="00F51856" w:rsidRDefault="00DB488F" w:rsidP="00591E7F">
      <w:pPr>
        <w:pStyle w:val="BodyText"/>
        <w:tabs>
          <w:tab w:val="left" w:pos="0"/>
          <w:tab w:val="num" w:pos="284"/>
        </w:tabs>
        <w:ind w:left="0"/>
        <w:jc w:val="both"/>
      </w:pPr>
    </w:p>
    <w:sectPr w:rsidR="00DB488F" w:rsidRPr="00F51856" w:rsidSect="00797D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C1" w:rsidRDefault="00BF57C1" w:rsidP="006A5397">
      <w:pPr>
        <w:spacing w:before="0" w:after="0" w:line="240" w:lineRule="auto"/>
      </w:pPr>
      <w:r>
        <w:separator/>
      </w:r>
    </w:p>
  </w:endnote>
  <w:endnote w:type="continuationSeparator" w:id="0">
    <w:p w:rsidR="00BF57C1" w:rsidRDefault="00BF57C1" w:rsidP="006A5397">
      <w:pPr>
        <w:spacing w:before="0" w:after="0" w:line="240" w:lineRule="auto"/>
      </w:pPr>
      <w:r>
        <w:continuationSeparator/>
      </w:r>
    </w:p>
  </w:endnote>
  <w:endnote w:type="continuationNotice" w:id="1">
    <w:p w:rsidR="00BF57C1" w:rsidRDefault="00BF57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5E" w:rsidRDefault="002C225E" w:rsidP="003C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C1" w:rsidRDefault="00BF57C1" w:rsidP="006A5397">
      <w:pPr>
        <w:spacing w:before="0" w:after="0" w:line="240" w:lineRule="auto"/>
      </w:pPr>
      <w:r>
        <w:separator/>
      </w:r>
    </w:p>
  </w:footnote>
  <w:footnote w:type="continuationSeparator" w:id="0">
    <w:p w:rsidR="00BF57C1" w:rsidRDefault="00BF57C1" w:rsidP="006A5397">
      <w:pPr>
        <w:spacing w:before="0" w:after="0" w:line="240" w:lineRule="auto"/>
      </w:pPr>
      <w:r>
        <w:continuationSeparator/>
      </w:r>
    </w:p>
  </w:footnote>
  <w:footnote w:type="continuationNotice" w:id="1">
    <w:p w:rsidR="00BF57C1" w:rsidRDefault="00BF57C1">
      <w:pPr>
        <w:spacing w:before="0" w:after="0" w:line="240" w:lineRule="auto"/>
      </w:pPr>
    </w:p>
  </w:footnote>
  <w:footnote w:id="2">
    <w:p w:rsidR="00B01F93" w:rsidRPr="00B01F93" w:rsidRDefault="00B01F93">
      <w:pPr>
        <w:pStyle w:val="FootnoteText"/>
      </w:pPr>
      <w:r>
        <w:rPr>
          <w:rStyle w:val="FootnoteReference"/>
        </w:rPr>
        <w:footnoteRef/>
      </w:r>
      <w:r>
        <w:t xml:space="preserve"> </w:t>
      </w:r>
      <w:hyperlink r:id="rId1" w:history="1">
        <w:r w:rsidRPr="00E50D01">
          <w:rPr>
            <w:rStyle w:val="Hyperlink"/>
            <w:sz w:val="18"/>
            <w:szCs w:val="18"/>
          </w:rPr>
          <w:t>http://ec.europa.eu/home-affairs/what-we-do/policies/legal-migration/fitness-check_en</w:t>
        </w:r>
      </w:hyperlink>
      <w:r>
        <w:t xml:space="preserve"> </w:t>
      </w:r>
    </w:p>
  </w:footnote>
  <w:footnote w:id="3">
    <w:p w:rsidR="006A5397" w:rsidRPr="006A5397" w:rsidRDefault="006A5397">
      <w:pPr>
        <w:pStyle w:val="FootnoteText"/>
      </w:pPr>
      <w:r>
        <w:rPr>
          <w:rStyle w:val="FootnoteReference"/>
        </w:rPr>
        <w:footnoteRef/>
      </w:r>
      <w:r>
        <w:t xml:space="preserve"> </w:t>
      </w:r>
      <w:r w:rsidRPr="0046278D">
        <w:t xml:space="preserve">Please note the Single Permit covers admission procedures and safeguards, as well as equal treatment for most </w:t>
      </w:r>
      <w:r>
        <w:t xml:space="preserve">such </w:t>
      </w:r>
      <w:r w:rsidRPr="0046278D">
        <w:t>categ</w:t>
      </w:r>
      <w:r>
        <w:t xml:space="preserve">ories of third-country nationals that are employed.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5E" w:rsidRDefault="002C2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A3"/>
    <w:multiLevelType w:val="hybridMultilevel"/>
    <w:tmpl w:val="31D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rPr>
    </w:lvl>
  </w:abstractNum>
  <w:abstractNum w:abstractNumId="2">
    <w:nsid w:val="02BD31BE"/>
    <w:multiLevelType w:val="hybridMultilevel"/>
    <w:tmpl w:val="1234ADF8"/>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16066"/>
    <w:multiLevelType w:val="multilevel"/>
    <w:tmpl w:val="6412989C"/>
    <w:lvl w:ilvl="0">
      <w:start w:val="1"/>
      <w:numFmt w:val="decimal"/>
      <w:pStyle w:val="BTNumbList"/>
      <w:lvlText w:val="%1."/>
      <w:lvlJc w:val="left"/>
      <w:pPr>
        <w:tabs>
          <w:tab w:val="num" w:pos="1190"/>
        </w:tabs>
        <w:ind w:left="1190"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4">
    <w:nsid w:val="11F40163"/>
    <w:multiLevelType w:val="multilevel"/>
    <w:tmpl w:val="D1D68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A27933"/>
    <w:multiLevelType w:val="multilevel"/>
    <w:tmpl w:val="D7D0C5C2"/>
    <w:lvl w:ilvl="0">
      <w:start w:val="1"/>
      <w:numFmt w:val="bullet"/>
      <w:lvlText w:val=""/>
      <w:lvlJc w:val="left"/>
      <w:pPr>
        <w:tabs>
          <w:tab w:val="num" w:pos="1190"/>
        </w:tabs>
        <w:ind w:left="1190" w:hanging="340"/>
      </w:pPr>
      <w:rPr>
        <w:rFonts w:ascii="Wingdings" w:hAnsi="Wingdings" w:hint="default"/>
      </w:rPr>
    </w:lvl>
    <w:lvl w:ilvl="1">
      <w:start w:val="1"/>
      <w:numFmt w:val="lowerLetter"/>
      <w:lvlText w:val="%2."/>
      <w:lvlJc w:val="left"/>
      <w:pPr>
        <w:tabs>
          <w:tab w:val="num" w:pos="1531"/>
        </w:tabs>
        <w:ind w:left="1531" w:hanging="340"/>
      </w:pPr>
      <w:rPr>
        <w:rFonts w:hint="default"/>
      </w:rPr>
    </w:lvl>
    <w:lvl w:ilvl="2">
      <w:start w:val="1"/>
      <w:numFmt w:val="lowerRoman"/>
      <w:lvlRestart w:val="0"/>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6">
    <w:nsid w:val="18C579CB"/>
    <w:multiLevelType w:val="hybridMultilevel"/>
    <w:tmpl w:val="89723CE8"/>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3796F"/>
    <w:multiLevelType w:val="hybridMultilevel"/>
    <w:tmpl w:val="C6400BE2"/>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9">
    <w:nsid w:val="1F6F181E"/>
    <w:multiLevelType w:val="hybridMultilevel"/>
    <w:tmpl w:val="D0CCB85A"/>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740B3"/>
    <w:multiLevelType w:val="hybridMultilevel"/>
    <w:tmpl w:val="E4064C62"/>
    <w:lvl w:ilvl="0" w:tplc="EB3C20F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B34FBC"/>
    <w:multiLevelType w:val="multilevel"/>
    <w:tmpl w:val="F37CA210"/>
    <w:numStyleLink w:val="NumbLstBTBullet"/>
  </w:abstractNum>
  <w:abstractNum w:abstractNumId="12">
    <w:nsid w:val="24396796"/>
    <w:multiLevelType w:val="multilevel"/>
    <w:tmpl w:val="F37CA210"/>
    <w:numStyleLink w:val="NumbLstBTBullet"/>
  </w:abstractNum>
  <w:abstractNum w:abstractNumId="13">
    <w:nsid w:val="2D043811"/>
    <w:multiLevelType w:val="hybridMultilevel"/>
    <w:tmpl w:val="613EF2FA"/>
    <w:lvl w:ilvl="0" w:tplc="C626173C">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83177C4"/>
    <w:multiLevelType w:val="hybridMultilevel"/>
    <w:tmpl w:val="CA4C58D4"/>
    <w:lvl w:ilvl="0" w:tplc="C626173C">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01475"/>
    <w:multiLevelType w:val="multilevel"/>
    <w:tmpl w:val="F37CA210"/>
    <w:styleLink w:val="NumbLstBTBullet"/>
    <w:lvl w:ilvl="0">
      <w:start w:val="1"/>
      <w:numFmt w:val="decimal"/>
      <w:pStyle w:val="BTBullet1"/>
      <w:lvlText w:val="%1."/>
      <w:lvlJc w:val="left"/>
      <w:pPr>
        <w:tabs>
          <w:tab w:val="num" w:pos="1191"/>
        </w:tabs>
        <w:ind w:left="1191" w:hanging="340"/>
      </w:pPr>
      <w:rPr>
        <w:rFonts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16">
    <w:nsid w:val="3C901049"/>
    <w:multiLevelType w:val="hybridMultilevel"/>
    <w:tmpl w:val="E9923C70"/>
    <w:lvl w:ilvl="0" w:tplc="81ECD3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3738F"/>
    <w:multiLevelType w:val="hybridMultilevel"/>
    <w:tmpl w:val="0B30B1CE"/>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86911"/>
    <w:multiLevelType w:val="multilevel"/>
    <w:tmpl w:val="F37CA210"/>
    <w:numStyleLink w:val="NumbLstBTBullet"/>
  </w:abstractNum>
  <w:abstractNum w:abstractNumId="19">
    <w:nsid w:val="3DDE1FA7"/>
    <w:multiLevelType w:val="hybridMultilevel"/>
    <w:tmpl w:val="1018CFBA"/>
    <w:lvl w:ilvl="0" w:tplc="C626173C">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nsid w:val="468528BB"/>
    <w:multiLevelType w:val="hybridMultilevel"/>
    <w:tmpl w:val="AF68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5176DB"/>
    <w:multiLevelType w:val="hybridMultilevel"/>
    <w:tmpl w:val="EC6A4870"/>
    <w:lvl w:ilvl="0" w:tplc="81ECD3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741A90"/>
    <w:multiLevelType w:val="hybridMultilevel"/>
    <w:tmpl w:val="8DCA1A84"/>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D22CE2"/>
    <w:multiLevelType w:val="multilevel"/>
    <w:tmpl w:val="2F90FD14"/>
    <w:lvl w:ilvl="0">
      <w:start w:val="1"/>
      <w:numFmt w:val="bullet"/>
      <w:lvlText w:val=""/>
      <w:lvlJc w:val="left"/>
      <w:pPr>
        <w:tabs>
          <w:tab w:val="num" w:pos="1191"/>
        </w:tabs>
        <w:ind w:left="1191" w:hanging="340"/>
      </w:pPr>
      <w:rPr>
        <w:rFonts w:ascii="Wingdings" w:hAnsi="Wingdings"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nsid w:val="504936E5"/>
    <w:multiLevelType w:val="multilevel"/>
    <w:tmpl w:val="F37CA210"/>
    <w:numStyleLink w:val="NumbLstBTBullet"/>
  </w:abstractNum>
  <w:abstractNum w:abstractNumId="26">
    <w:nsid w:val="51020B71"/>
    <w:multiLevelType w:val="hybridMultilevel"/>
    <w:tmpl w:val="638677DE"/>
    <w:lvl w:ilvl="0" w:tplc="D45437F6">
      <w:numFmt w:val="bullet"/>
      <w:lvlText w:val="-"/>
      <w:lvlJc w:val="left"/>
      <w:pPr>
        <w:ind w:left="720" w:hanging="360"/>
      </w:pPr>
      <w:rPr>
        <w:rFonts w:ascii="Garamond" w:eastAsia="Calibr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971F39"/>
    <w:multiLevelType w:val="hybridMultilevel"/>
    <w:tmpl w:val="AD1A69A4"/>
    <w:lvl w:ilvl="0" w:tplc="EF08971C">
      <w:start w:val="3"/>
      <w:numFmt w:val="bullet"/>
      <w:lvlText w:val="-"/>
      <w:lvlJc w:val="left"/>
      <w:pPr>
        <w:ind w:left="1494" w:hanging="360"/>
      </w:pPr>
      <w:rPr>
        <w:rFonts w:ascii="Arial" w:eastAsia="Calibr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59060438"/>
    <w:multiLevelType w:val="multilevel"/>
    <w:tmpl w:val="269A4AA4"/>
    <w:lvl w:ilvl="0">
      <w:start w:val="1"/>
      <w:numFmt w:val="bullet"/>
      <w:lvlText w:val=""/>
      <w:lvlJc w:val="left"/>
      <w:pPr>
        <w:tabs>
          <w:tab w:val="num" w:pos="1191"/>
        </w:tabs>
        <w:ind w:left="1191" w:hanging="340"/>
      </w:pPr>
      <w:rPr>
        <w:rFonts w:ascii="Wingdings" w:hAnsi="Wingdings"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9">
    <w:nsid w:val="5A611787"/>
    <w:multiLevelType w:val="multilevel"/>
    <w:tmpl w:val="85BCEBDA"/>
    <w:numStyleLink w:val="NumbLstBullet"/>
  </w:abstractNum>
  <w:abstractNum w:abstractNumId="30">
    <w:nsid w:val="5B7134B0"/>
    <w:multiLevelType w:val="multilevel"/>
    <w:tmpl w:val="F37CA210"/>
    <w:numStyleLink w:val="NumbLstBTBullet"/>
  </w:abstractNum>
  <w:abstractNum w:abstractNumId="31">
    <w:nsid w:val="5EAF2B19"/>
    <w:multiLevelType w:val="multilevel"/>
    <w:tmpl w:val="F37CA210"/>
    <w:numStyleLink w:val="NumbLstBTBullet"/>
  </w:abstractNum>
  <w:abstractNum w:abstractNumId="32">
    <w:nsid w:val="60BE17EF"/>
    <w:multiLevelType w:val="multilevel"/>
    <w:tmpl w:val="22266CAE"/>
    <w:numStyleLink w:val="NumbLstMain"/>
  </w:abstractNum>
  <w:abstractNum w:abstractNumId="33">
    <w:nsid w:val="66F10AD0"/>
    <w:multiLevelType w:val="multilevel"/>
    <w:tmpl w:val="A8C2921C"/>
    <w:numStyleLink w:val="NumbLstAnnex"/>
  </w:abstractNum>
  <w:abstractNum w:abstractNumId="34">
    <w:nsid w:val="6B5C65F5"/>
    <w:multiLevelType w:val="hybridMultilevel"/>
    <w:tmpl w:val="71206E30"/>
    <w:lvl w:ilvl="0" w:tplc="C626173C">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nsid w:val="6C5E18A1"/>
    <w:multiLevelType w:val="multilevel"/>
    <w:tmpl w:val="F37CA210"/>
    <w:numStyleLink w:val="NumbLstBTBullet"/>
  </w:abstractNum>
  <w:abstractNum w:abstractNumId="36">
    <w:nsid w:val="6C8F0408"/>
    <w:multiLevelType w:val="hybridMultilevel"/>
    <w:tmpl w:val="D0668BFA"/>
    <w:lvl w:ilvl="0" w:tplc="3D3E04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74138B"/>
    <w:multiLevelType w:val="hybridMultilevel"/>
    <w:tmpl w:val="B92E916C"/>
    <w:lvl w:ilvl="0" w:tplc="81ECD384">
      <w:start w:val="1"/>
      <w:numFmt w:val="bullet"/>
      <w:lvlText w:val="−"/>
      <w:lvlJc w:val="left"/>
      <w:pPr>
        <w:ind w:left="1080" w:hanging="72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A4981"/>
    <w:multiLevelType w:val="hybridMultilevel"/>
    <w:tmpl w:val="D5BC4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CF5F54"/>
    <w:multiLevelType w:val="multilevel"/>
    <w:tmpl w:val="F37CA210"/>
    <w:numStyleLink w:val="NumbLstBTBullet"/>
  </w:abstractNum>
  <w:abstractNum w:abstractNumId="40">
    <w:nsid w:val="765E340F"/>
    <w:multiLevelType w:val="hybridMultilevel"/>
    <w:tmpl w:val="4DFEA302"/>
    <w:lvl w:ilvl="0" w:tplc="B308F2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B2135"/>
    <w:multiLevelType w:val="hybridMultilevel"/>
    <w:tmpl w:val="4CD29EF2"/>
    <w:lvl w:ilvl="0" w:tplc="C62617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
  </w:num>
  <w:num w:numId="4">
    <w:abstractNumId w:val="29"/>
  </w:num>
  <w:num w:numId="5">
    <w:abstractNumId w:val="8"/>
  </w:num>
  <w:num w:numId="6">
    <w:abstractNumId w:val="33"/>
    <w:lvlOverride w:ilvl="0">
      <w:lvl w:ilvl="0">
        <w:start w:val="1"/>
        <w:numFmt w:val="decimal"/>
        <w:pStyle w:val="AnnexHeading"/>
        <w:lvlText w:val="Annex %1"/>
        <w:lvlJc w:val="left"/>
        <w:pPr>
          <w:tabs>
            <w:tab w:val="num" w:pos="1304"/>
          </w:tabs>
          <w:ind w:left="1304" w:hanging="1304"/>
        </w:pPr>
        <w:rPr>
          <w:rFonts w:hint="default"/>
        </w:rPr>
      </w:lvl>
    </w:lvlOverride>
    <w:lvlOverride w:ilvl="1">
      <w:lvl w:ilvl="1">
        <w:start w:val="1"/>
        <w:numFmt w:val="decimal"/>
        <w:pStyle w:val="AnnexH2"/>
        <w:lvlText w:val="A%1.%2"/>
        <w:lvlJc w:val="left"/>
        <w:pPr>
          <w:tabs>
            <w:tab w:val="num" w:pos="851"/>
          </w:tabs>
          <w:ind w:left="851" w:hanging="851"/>
        </w:pPr>
        <w:rPr>
          <w:rFonts w:hint="default"/>
        </w:rPr>
      </w:lvl>
    </w:lvlOverride>
  </w:num>
  <w:num w:numId="7">
    <w:abstractNumId w:val="32"/>
    <w:lvlOverride w:ilvl="5">
      <w:lvl w:ilvl="5">
        <w:start w:val="1"/>
        <w:numFmt w:val="decimal"/>
        <w:lvlRestart w:val="1"/>
        <w:pStyle w:val="Figure"/>
        <w:lvlText w:val="Figure %1.%6"/>
        <w:lvlJc w:val="left"/>
        <w:pPr>
          <w:tabs>
            <w:tab w:val="num" w:pos="851"/>
          </w:tabs>
          <w:ind w:left="1928" w:hanging="1077"/>
        </w:pPr>
        <w:rPr>
          <w:rFonts w:ascii="Calibri" w:hAnsi="Calibri" w:hint="default"/>
          <w:color w:val="0067AC"/>
        </w:rPr>
      </w:lvl>
    </w:lvlOverride>
    <w:lvlOverride w:ilvl="6">
      <w:lvl w:ilvl="6">
        <w:start w:val="1"/>
        <w:numFmt w:val="decimal"/>
        <w:lvlRestart w:val="1"/>
        <w:pStyle w:val="Table"/>
        <w:lvlText w:val="Table %1.%7"/>
        <w:lvlJc w:val="left"/>
        <w:pPr>
          <w:tabs>
            <w:tab w:val="num" w:pos="851"/>
          </w:tabs>
          <w:ind w:left="1928" w:hanging="1077"/>
        </w:pPr>
        <w:rPr>
          <w:rFonts w:ascii="Calibri" w:hAnsi="Calibri" w:hint="default"/>
        </w:rPr>
      </w:lvl>
    </w:lvlOverride>
  </w:num>
  <w:num w:numId="8">
    <w:abstractNumId w:val="15"/>
  </w:num>
  <w:num w:numId="9">
    <w:abstractNumId w:val="25"/>
  </w:num>
  <w:num w:numId="10">
    <w:abstractNumId w:val="27"/>
  </w:num>
  <w:num w:numId="11">
    <w:abstractNumId w:val="26"/>
  </w:num>
  <w:num w:numId="12">
    <w:abstractNumId w:val="4"/>
  </w:num>
  <w:num w:numId="13">
    <w:abstractNumId w:val="0"/>
  </w:num>
  <w:num w:numId="14">
    <w:abstractNumId w:val="10"/>
  </w:num>
  <w:num w:numId="15">
    <w:abstractNumId w:val="38"/>
  </w:num>
  <w:num w:numId="16">
    <w:abstractNumId w:val="5"/>
  </w:num>
  <w:num w:numId="17">
    <w:abstractNumId w:val="17"/>
  </w:num>
  <w:num w:numId="18">
    <w:abstractNumId w:val="24"/>
  </w:num>
  <w:num w:numId="19">
    <w:abstractNumId w:val="28"/>
  </w:num>
  <w:num w:numId="20">
    <w:abstractNumId w:val="41"/>
  </w:num>
  <w:num w:numId="21">
    <w:abstractNumId w:val="23"/>
  </w:num>
  <w:num w:numId="22">
    <w:abstractNumId w:val="6"/>
  </w:num>
  <w:num w:numId="23">
    <w:abstractNumId w:val="14"/>
  </w:num>
  <w:num w:numId="24">
    <w:abstractNumId w:val="9"/>
  </w:num>
  <w:num w:numId="25">
    <w:abstractNumId w:val="19"/>
  </w:num>
  <w:num w:numId="26">
    <w:abstractNumId w:val="34"/>
  </w:num>
  <w:num w:numId="27">
    <w:abstractNumId w:val="7"/>
  </w:num>
  <w:num w:numId="28">
    <w:abstractNumId w:val="18"/>
  </w:num>
  <w:num w:numId="29">
    <w:abstractNumId w:val="39"/>
  </w:num>
  <w:num w:numId="30">
    <w:abstractNumId w:val="12"/>
  </w:num>
  <w:num w:numId="31">
    <w:abstractNumId w:val="30"/>
  </w:num>
  <w:num w:numId="32">
    <w:abstractNumId w:val="31"/>
  </w:num>
  <w:num w:numId="33">
    <w:abstractNumId w:val="11"/>
  </w:num>
  <w:num w:numId="34">
    <w:abstractNumId w:val="35"/>
  </w:num>
  <w:num w:numId="35">
    <w:abstractNumId w:val="21"/>
  </w:num>
  <w:num w:numId="36">
    <w:abstractNumId w:val="2"/>
  </w:num>
  <w:num w:numId="37">
    <w:abstractNumId w:val="13"/>
  </w:num>
  <w:num w:numId="38">
    <w:abstractNumId w:val="16"/>
  </w:num>
  <w:num w:numId="39">
    <w:abstractNumId w:val="36"/>
  </w:num>
  <w:num w:numId="40">
    <w:abstractNumId w:val="22"/>
  </w:num>
  <w:num w:numId="41">
    <w:abstractNumId w:val="40"/>
  </w:num>
  <w:num w:numId="4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lana Keith">
    <w15:presenceInfo w15:providerId="AD" w15:userId="S-1-5-21-2081688553-14835871-1152200714-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06CF6"/>
    <w:rsid w:val="0000640D"/>
    <w:rsid w:val="00061243"/>
    <w:rsid w:val="000944FF"/>
    <w:rsid w:val="000C3C46"/>
    <w:rsid w:val="000D1B15"/>
    <w:rsid w:val="00106CF6"/>
    <w:rsid w:val="001133E5"/>
    <w:rsid w:val="0011756B"/>
    <w:rsid w:val="00160F8D"/>
    <w:rsid w:val="0019313D"/>
    <w:rsid w:val="001A7C89"/>
    <w:rsid w:val="001F76D2"/>
    <w:rsid w:val="00277B4C"/>
    <w:rsid w:val="00280D23"/>
    <w:rsid w:val="002A02A8"/>
    <w:rsid w:val="002A23AB"/>
    <w:rsid w:val="002C225E"/>
    <w:rsid w:val="002F7F5B"/>
    <w:rsid w:val="00300A50"/>
    <w:rsid w:val="00327E2C"/>
    <w:rsid w:val="0034294D"/>
    <w:rsid w:val="00353CA3"/>
    <w:rsid w:val="003620F6"/>
    <w:rsid w:val="003649BF"/>
    <w:rsid w:val="003949F8"/>
    <w:rsid w:val="00396B25"/>
    <w:rsid w:val="003974A2"/>
    <w:rsid w:val="003B1DC8"/>
    <w:rsid w:val="003C4201"/>
    <w:rsid w:val="003C5FF2"/>
    <w:rsid w:val="003F2515"/>
    <w:rsid w:val="00443604"/>
    <w:rsid w:val="0046278D"/>
    <w:rsid w:val="004879EC"/>
    <w:rsid w:val="004C5D82"/>
    <w:rsid w:val="004E55BD"/>
    <w:rsid w:val="004E71EB"/>
    <w:rsid w:val="004F3157"/>
    <w:rsid w:val="005820FB"/>
    <w:rsid w:val="00591E7F"/>
    <w:rsid w:val="005B1288"/>
    <w:rsid w:val="00601F9D"/>
    <w:rsid w:val="00610D48"/>
    <w:rsid w:val="006202A4"/>
    <w:rsid w:val="00622D6A"/>
    <w:rsid w:val="00651943"/>
    <w:rsid w:val="00670E78"/>
    <w:rsid w:val="00675BBD"/>
    <w:rsid w:val="0068704D"/>
    <w:rsid w:val="006A5397"/>
    <w:rsid w:val="006B08A3"/>
    <w:rsid w:val="006B1C25"/>
    <w:rsid w:val="006B38CB"/>
    <w:rsid w:val="006B4C62"/>
    <w:rsid w:val="006D7ACE"/>
    <w:rsid w:val="006E0947"/>
    <w:rsid w:val="006F7CF3"/>
    <w:rsid w:val="00746D68"/>
    <w:rsid w:val="00787DD0"/>
    <w:rsid w:val="00797D4F"/>
    <w:rsid w:val="007E24F0"/>
    <w:rsid w:val="007E3E1B"/>
    <w:rsid w:val="007F6732"/>
    <w:rsid w:val="00802BBC"/>
    <w:rsid w:val="00842509"/>
    <w:rsid w:val="008A4C60"/>
    <w:rsid w:val="008D5185"/>
    <w:rsid w:val="008E362A"/>
    <w:rsid w:val="009D2419"/>
    <w:rsid w:val="009D3454"/>
    <w:rsid w:val="009E0C43"/>
    <w:rsid w:val="009F3D14"/>
    <w:rsid w:val="00A00CCE"/>
    <w:rsid w:val="00A21E0E"/>
    <w:rsid w:val="00A46D6D"/>
    <w:rsid w:val="00A523D9"/>
    <w:rsid w:val="00A66B28"/>
    <w:rsid w:val="00A844BF"/>
    <w:rsid w:val="00AB3D8E"/>
    <w:rsid w:val="00AD156D"/>
    <w:rsid w:val="00AD6D2F"/>
    <w:rsid w:val="00AF6BD6"/>
    <w:rsid w:val="00B01F93"/>
    <w:rsid w:val="00B05CA4"/>
    <w:rsid w:val="00B21BC6"/>
    <w:rsid w:val="00B23DF3"/>
    <w:rsid w:val="00B251F5"/>
    <w:rsid w:val="00BA52EB"/>
    <w:rsid w:val="00BB25BC"/>
    <w:rsid w:val="00BF57C1"/>
    <w:rsid w:val="00C10B72"/>
    <w:rsid w:val="00C43851"/>
    <w:rsid w:val="00C4523D"/>
    <w:rsid w:val="00C568D6"/>
    <w:rsid w:val="00C8069F"/>
    <w:rsid w:val="00CB02CA"/>
    <w:rsid w:val="00CD581E"/>
    <w:rsid w:val="00D45C2F"/>
    <w:rsid w:val="00DA7FBB"/>
    <w:rsid w:val="00DB488F"/>
    <w:rsid w:val="00DE6835"/>
    <w:rsid w:val="00DF2BF0"/>
    <w:rsid w:val="00E50D01"/>
    <w:rsid w:val="00E74693"/>
    <w:rsid w:val="00E85E33"/>
    <w:rsid w:val="00E92AA2"/>
    <w:rsid w:val="00EA714B"/>
    <w:rsid w:val="00EE471A"/>
    <w:rsid w:val="00F00FE4"/>
    <w:rsid w:val="00F03871"/>
    <w:rsid w:val="00F440AF"/>
    <w:rsid w:val="00F51856"/>
    <w:rsid w:val="00F76C53"/>
    <w:rsid w:val="00FC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2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106CF6"/>
    <w:pPr>
      <w:spacing w:before="120" w:after="120" w:line="240" w:lineRule="atLeast"/>
    </w:pPr>
    <w:rPr>
      <w:rFonts w:ascii="Arial" w:eastAsia="Calibri" w:hAnsi="Arial" w:cs="Times New Roman"/>
      <w:sz w:val="20"/>
      <w:szCs w:val="24"/>
    </w:rPr>
  </w:style>
  <w:style w:type="paragraph" w:styleId="Heading1">
    <w:name w:val="heading 1"/>
    <w:aliases w:val="F3 Heading 1 - Section,(Section),h1,Numbered - 1,Section,Chapter Hdg,CH TITLE 1,Chapter Heading,Headline 1,cover1,intoduction,head1,IMPACT STUDY TITLE1,TITLE 1 NR,title 1 nr,Title 1,ariad2-heading1,1H,1h,1H1,1H2,1H11,1,section head,S,1stlevel"/>
    <w:basedOn w:val="Normal"/>
    <w:next w:val="BodyText"/>
    <w:link w:val="Heading1Char"/>
    <w:qFormat/>
    <w:rsid w:val="00106CF6"/>
    <w:pPr>
      <w:keepNext/>
      <w:keepLines/>
      <w:pageBreakBefore/>
      <w:numPr>
        <w:numId w:val="7"/>
      </w:numPr>
      <w:spacing w:before="0" w:after="240"/>
      <w:outlineLvl w:val="0"/>
    </w:pPr>
    <w:rPr>
      <w:rFonts w:ascii="Calibri" w:eastAsia="MS Gothic" w:hAnsi="Calibri"/>
      <w:b/>
      <w:bCs/>
      <w:color w:val="0067AC"/>
      <w:sz w:val="32"/>
      <w:szCs w:val="28"/>
    </w:rPr>
  </w:style>
  <w:style w:type="paragraph" w:styleId="Heading2">
    <w:name w:val="heading 2"/>
    <w:aliases w:val="F4 Heading 2 - SubSection,(SubSection),h2,Para Nos,Para,Main Heading,Main Headi,Numbered - 2,(Main Heading),Paragraph,Sub Heading,ignorer2,Oscar Faber 2,Headline 2,2,headi,heading2,h21,h22,21,H2,l2,kopregel 2,Dossier Head 2,heading 2,...,NEA2"/>
    <w:basedOn w:val="Normal"/>
    <w:next w:val="BodyText"/>
    <w:link w:val="Heading2Char"/>
    <w:qFormat/>
    <w:rsid w:val="00106CF6"/>
    <w:pPr>
      <w:keepNext/>
      <w:keepLines/>
      <w:numPr>
        <w:ilvl w:val="1"/>
        <w:numId w:val="7"/>
      </w:numPr>
      <w:spacing w:before="240" w:line="260" w:lineRule="atLeast"/>
      <w:outlineLvl w:val="1"/>
    </w:pPr>
    <w:rPr>
      <w:rFonts w:ascii="Calibri" w:eastAsia="MS Gothic" w:hAnsi="Calibri"/>
      <w:b/>
      <w:bCs/>
      <w:color w:val="0067AC"/>
      <w:sz w:val="26"/>
      <w:szCs w:val="26"/>
    </w:rPr>
  </w:style>
  <w:style w:type="paragraph" w:styleId="Heading3">
    <w:name w:val="heading 3"/>
    <w:aliases w:val="F5 Heading 3,h3,Numbered - 3,H3,H31,Headline 3,h31,h32,Sub Paragraph,Voorwoord,ASAPHeading 3,Level 1 - 1,Heading 3 - old,heading 3,Heading 2.3,1.2.3.,Titles,(Alt+3),(Alt+3)1,(Alt+3)2,(Alt+3)3,(Alt+3)4,(Alt+3)5,(Alt+3)6,(Alt+3)11,(Alt+3)21,uh,h"/>
    <w:basedOn w:val="Normal"/>
    <w:next w:val="BodyText"/>
    <w:link w:val="Heading3Char"/>
    <w:qFormat/>
    <w:rsid w:val="00106CF6"/>
    <w:pPr>
      <w:keepNext/>
      <w:keepLines/>
      <w:numPr>
        <w:ilvl w:val="2"/>
        <w:numId w:val="7"/>
      </w:numPr>
      <w:spacing w:before="200"/>
      <w:outlineLvl w:val="2"/>
    </w:pPr>
    <w:rPr>
      <w:rFonts w:ascii="Calibri" w:eastAsia="MS Gothic" w:hAnsi="Calibri"/>
      <w:b/>
      <w:bCs/>
      <w:color w:val="0067AC"/>
      <w:sz w:val="22"/>
    </w:rPr>
  </w:style>
  <w:style w:type="paragraph" w:styleId="Heading4">
    <w:name w:val="heading 4"/>
    <w:aliases w:val="level 3 subhead,PA Micro Section,(Alt+4),H41,(Alt+4)1,H42,(Alt+4)2,H43,(Alt+4)3,H44,(Alt+4)4,H45,(Alt+4)5,H411,(Alt+4)11,H421,(Alt+4)21,H431,(Alt+4)31,H46,(Alt+4)6,H412,(Alt+4)12,H422,(Alt+4)22,H432,(Alt+4)32,H47,(Alt+4)7,H48,(Alt+4)8,H49,H410"/>
    <w:basedOn w:val="Normal"/>
    <w:next w:val="BodyText"/>
    <w:link w:val="Heading4Char"/>
    <w:uiPriority w:val="9"/>
    <w:qFormat/>
    <w:rsid w:val="00106CF6"/>
    <w:pPr>
      <w:keepNext/>
      <w:keepLines/>
      <w:numPr>
        <w:ilvl w:val="3"/>
        <w:numId w:val="7"/>
      </w:numPr>
      <w:spacing w:after="0"/>
      <w:outlineLvl w:val="3"/>
    </w:pPr>
    <w:rPr>
      <w:rFonts w:ascii="Calibri" w:eastAsia="MS Gothic" w:hAnsi="Calibri"/>
      <w:b/>
      <w:bCs/>
      <w:i/>
      <w:iCs/>
      <w:color w:val="0067AC"/>
      <w:sz w:val="22"/>
    </w:rPr>
  </w:style>
  <w:style w:type="paragraph" w:styleId="Heading5">
    <w:name w:val="heading 5"/>
    <w:aliases w:val="Heading 5(war),DNV-H5,Block Label,Heading 5 CFMU,Para 5,h5,Level 3 - i,DO NOT USE_h5,H5,Roman list,Schedule A to X,5H,Subheading,Lev 5,Response Type,Response Type1,Response Type2,Response Type3,Response Type4,Response Type5,Response Type6,l5"/>
    <w:basedOn w:val="Normal"/>
    <w:next w:val="Normal"/>
    <w:link w:val="Heading5Char"/>
    <w:uiPriority w:val="29"/>
    <w:unhideWhenUsed/>
    <w:qFormat/>
    <w:rsid w:val="00106CF6"/>
    <w:pPr>
      <w:keepNext/>
      <w:keepLines/>
      <w:numPr>
        <w:ilvl w:val="4"/>
        <w:numId w:val="7"/>
      </w:numPr>
      <w:spacing w:after="0"/>
      <w:outlineLvl w:val="4"/>
    </w:pPr>
    <w:rPr>
      <w:rFonts w:ascii="Calibri" w:eastAsia="MS Gothic" w:hAnsi="Calibri"/>
      <w:b/>
      <w:i/>
      <w:color w:val="0067A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Chapter Heading Char,Headline 1 Char,cover1 Char,intoduction Char,head1 Char,IMPACT STUDY TITLE1 Char,TITLE 1 NR Char"/>
    <w:basedOn w:val="DefaultParagraphFont"/>
    <w:link w:val="Heading1"/>
    <w:rsid w:val="00106CF6"/>
    <w:rPr>
      <w:rFonts w:ascii="Calibri" w:eastAsia="MS Gothic" w:hAnsi="Calibri" w:cs="Times New Roman"/>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Headline 2 Char"/>
    <w:basedOn w:val="DefaultParagraphFont"/>
    <w:link w:val="Heading2"/>
    <w:rsid w:val="00106CF6"/>
    <w:rPr>
      <w:rFonts w:ascii="Calibri" w:eastAsia="MS Gothic" w:hAnsi="Calibri" w:cs="Times New Roman"/>
      <w:b/>
      <w:bCs/>
      <w:color w:val="0067AC"/>
      <w:sz w:val="26"/>
      <w:szCs w:val="26"/>
    </w:rPr>
  </w:style>
  <w:style w:type="character" w:customStyle="1" w:styleId="Heading3Char">
    <w:name w:val="Heading 3 Char"/>
    <w:aliases w:val="F5 Heading 3 Char,h3 Char,Numbered - 3 Char,H3 Char,H31 Char,Headline 3 Char,h31 Char,h32 Char,Sub Paragraph Char,Voorwoord Char,ASAPHeading 3 Char,Level 1 - 1 Char,Heading 3 - old Char,heading 3 Char,Heading 2.3 Char,1.2.3. Char,uh Char"/>
    <w:basedOn w:val="DefaultParagraphFont"/>
    <w:link w:val="Heading3"/>
    <w:rsid w:val="00106CF6"/>
    <w:rPr>
      <w:rFonts w:ascii="Calibri" w:eastAsia="MS Gothic" w:hAnsi="Calibri" w:cs="Times New Roman"/>
      <w:b/>
      <w:bCs/>
      <w:color w:val="0067AC"/>
      <w:szCs w:val="24"/>
    </w:rPr>
  </w:style>
  <w:style w:type="character" w:customStyle="1" w:styleId="Heading4Char">
    <w:name w:val="Heading 4 Char"/>
    <w:aliases w:val="level 3 subhead Char,PA Micro Section Char,(Alt+4) Char,H41 Char,(Alt+4)1 Char,H42 Char,(Alt+4)2 Char,H43 Char,(Alt+4)3 Char,H44 Char,(Alt+4)4 Char,H45 Char,(Alt+4)5 Char,H411 Char,(Alt+4)11 Char,H421 Char,(Alt+4)21 Char,H431 Char"/>
    <w:basedOn w:val="DefaultParagraphFont"/>
    <w:link w:val="Heading4"/>
    <w:uiPriority w:val="9"/>
    <w:rsid w:val="00106CF6"/>
    <w:rPr>
      <w:rFonts w:ascii="Calibri" w:eastAsia="MS Gothic" w:hAnsi="Calibri" w:cs="Times New Roman"/>
      <w:b/>
      <w:bCs/>
      <w:i/>
      <w:iCs/>
      <w:color w:val="0067AC"/>
      <w:szCs w:val="24"/>
    </w:rPr>
  </w:style>
  <w:style w:type="character" w:customStyle="1" w:styleId="Heading5Char">
    <w:name w:val="Heading 5 Char"/>
    <w:aliases w:val="Heading 5(war) Char,DNV-H5 Char,Block Label Char,Heading 5 CFMU Char,Para 5 Char,h5 Char,Level 3 - i Char,DO NOT USE_h5 Char,H5 Char,Roman list Char,Schedule A to X Char,5H Char,Subheading Char,Lev 5 Char,Response Type Char,l5 Char"/>
    <w:basedOn w:val="DefaultParagraphFont"/>
    <w:link w:val="Heading5"/>
    <w:uiPriority w:val="29"/>
    <w:rsid w:val="00106CF6"/>
    <w:rPr>
      <w:rFonts w:ascii="Calibri" w:eastAsia="MS Gothic" w:hAnsi="Calibri" w:cs="Times New Roman"/>
      <w:b/>
      <w:i/>
      <w:color w:val="0067AC"/>
      <w:szCs w:val="24"/>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
    <w:basedOn w:val="Normal"/>
    <w:link w:val="BodyTextChar"/>
    <w:uiPriority w:val="1"/>
    <w:qFormat/>
    <w:rsid w:val="00106CF6"/>
    <w:pPr>
      <w:ind w:left="851"/>
    </w:p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basedOn w:val="DefaultParagraphFont"/>
    <w:link w:val="BodyText"/>
    <w:uiPriority w:val="1"/>
    <w:rsid w:val="00106CF6"/>
    <w:rPr>
      <w:rFonts w:ascii="Arial" w:eastAsia="Calibri" w:hAnsi="Arial" w:cs="Times New Roman"/>
      <w:sz w:val="20"/>
      <w:szCs w:val="24"/>
    </w:rPr>
  </w:style>
  <w:style w:type="paragraph" w:customStyle="1" w:styleId="BTBullet1">
    <w:name w:val="BTBullet1"/>
    <w:basedOn w:val="Normal"/>
    <w:link w:val="BTBullet1Char"/>
    <w:uiPriority w:val="6"/>
    <w:qFormat/>
    <w:rsid w:val="00106CF6"/>
    <w:pPr>
      <w:numPr>
        <w:numId w:val="8"/>
      </w:numPr>
      <w:spacing w:before="0" w:after="0"/>
    </w:pPr>
  </w:style>
  <w:style w:type="paragraph" w:customStyle="1" w:styleId="Figure">
    <w:name w:val="Figure"/>
    <w:basedOn w:val="Normal"/>
    <w:next w:val="BodyText"/>
    <w:uiPriority w:val="11"/>
    <w:qFormat/>
    <w:rsid w:val="00106CF6"/>
    <w:pPr>
      <w:keepNext/>
      <w:numPr>
        <w:ilvl w:val="5"/>
        <w:numId w:val="7"/>
      </w:numPr>
    </w:pPr>
    <w:rPr>
      <w:rFonts w:ascii="Calibri" w:hAnsi="Calibri"/>
      <w:b/>
      <w:color w:val="0067AC"/>
    </w:rPr>
  </w:style>
  <w:style w:type="paragraph" w:customStyle="1" w:styleId="Table">
    <w:name w:val="Table"/>
    <w:basedOn w:val="Normal"/>
    <w:next w:val="BodyText"/>
    <w:uiPriority w:val="11"/>
    <w:qFormat/>
    <w:rsid w:val="00106CF6"/>
    <w:pPr>
      <w:keepNext/>
      <w:numPr>
        <w:ilvl w:val="6"/>
        <w:numId w:val="7"/>
      </w:numPr>
    </w:pPr>
    <w:rPr>
      <w:rFonts w:ascii="Calibri" w:hAnsi="Calibri"/>
      <w:b/>
      <w:color w:val="0067AC"/>
    </w:rPr>
  </w:style>
  <w:style w:type="paragraph" w:customStyle="1" w:styleId="TableTextNoSpace">
    <w:name w:val="TableTextNoSpace"/>
    <w:basedOn w:val="Normal"/>
    <w:uiPriority w:val="15"/>
    <w:qFormat/>
    <w:rsid w:val="00106CF6"/>
    <w:pPr>
      <w:spacing w:before="0" w:after="0" w:line="220" w:lineRule="atLeast"/>
      <w:ind w:left="57" w:right="57"/>
    </w:pPr>
    <w:rPr>
      <w:sz w:val="18"/>
    </w:rPr>
  </w:style>
  <w:style w:type="paragraph" w:customStyle="1" w:styleId="BTBullet2">
    <w:name w:val="BTBullet2"/>
    <w:basedOn w:val="Normal"/>
    <w:uiPriority w:val="6"/>
    <w:qFormat/>
    <w:rsid w:val="00106CF6"/>
    <w:pPr>
      <w:numPr>
        <w:ilvl w:val="1"/>
        <w:numId w:val="9"/>
      </w:numPr>
      <w:spacing w:before="0" w:after="0"/>
    </w:pPr>
  </w:style>
  <w:style w:type="paragraph" w:customStyle="1" w:styleId="TableHeading">
    <w:name w:val="TableHeading"/>
    <w:basedOn w:val="Normal"/>
    <w:next w:val="Normal"/>
    <w:uiPriority w:val="15"/>
    <w:qFormat/>
    <w:rsid w:val="00106CF6"/>
    <w:pPr>
      <w:spacing w:before="0" w:after="0"/>
      <w:ind w:left="57" w:right="57"/>
    </w:pPr>
    <w:rPr>
      <w:rFonts w:ascii="Calibri" w:hAnsi="Calibri"/>
      <w:color w:val="0067AC"/>
    </w:rPr>
  </w:style>
  <w:style w:type="paragraph" w:customStyle="1" w:styleId="BTBullet3">
    <w:name w:val="BTBullet3"/>
    <w:basedOn w:val="Normal"/>
    <w:uiPriority w:val="6"/>
    <w:qFormat/>
    <w:rsid w:val="00106CF6"/>
    <w:pPr>
      <w:numPr>
        <w:ilvl w:val="2"/>
        <w:numId w:val="9"/>
      </w:numPr>
      <w:spacing w:before="0" w:after="0"/>
    </w:pPr>
  </w:style>
  <w:style w:type="paragraph" w:customStyle="1" w:styleId="BTNumbList">
    <w:name w:val="BTNumbList"/>
    <w:basedOn w:val="Normal"/>
    <w:uiPriority w:val="4"/>
    <w:qFormat/>
    <w:rsid w:val="00106CF6"/>
    <w:pPr>
      <w:numPr>
        <w:numId w:val="3"/>
      </w:numPr>
      <w:spacing w:before="0" w:after="0"/>
    </w:pPr>
  </w:style>
  <w:style w:type="paragraph" w:customStyle="1" w:styleId="BTNumbList2">
    <w:name w:val="BTNumbList2"/>
    <w:basedOn w:val="Normal"/>
    <w:uiPriority w:val="6"/>
    <w:qFormat/>
    <w:rsid w:val="00106CF6"/>
    <w:pPr>
      <w:numPr>
        <w:ilvl w:val="1"/>
        <w:numId w:val="3"/>
      </w:numPr>
      <w:spacing w:before="0" w:after="0"/>
    </w:pPr>
  </w:style>
  <w:style w:type="numbering" w:customStyle="1" w:styleId="NumbLstMain">
    <w:name w:val="NumbLstMain"/>
    <w:uiPriority w:val="99"/>
    <w:rsid w:val="00106CF6"/>
    <w:pPr>
      <w:numPr>
        <w:numId w:val="1"/>
      </w:numPr>
    </w:pPr>
  </w:style>
  <w:style w:type="paragraph" w:customStyle="1" w:styleId="Box">
    <w:name w:val="Box"/>
    <w:basedOn w:val="Normal"/>
    <w:next w:val="BodyText"/>
    <w:uiPriority w:val="6"/>
    <w:qFormat/>
    <w:rsid w:val="00106CF6"/>
    <w:pPr>
      <w:numPr>
        <w:ilvl w:val="7"/>
        <w:numId w:val="7"/>
      </w:numPr>
    </w:pPr>
    <w:rPr>
      <w:rFonts w:ascii="Calibri" w:hAnsi="Calibri"/>
      <w:b/>
      <w:color w:val="0067AC"/>
    </w:rPr>
  </w:style>
  <w:style w:type="paragraph" w:customStyle="1" w:styleId="Bullet1">
    <w:name w:val="Bullet1"/>
    <w:aliases w:val="Bullet 1"/>
    <w:basedOn w:val="Normal"/>
    <w:uiPriority w:val="6"/>
    <w:qFormat/>
    <w:rsid w:val="00106CF6"/>
    <w:pPr>
      <w:numPr>
        <w:numId w:val="4"/>
      </w:numPr>
      <w:spacing w:before="0" w:after="0"/>
    </w:pPr>
  </w:style>
  <w:style w:type="paragraph" w:customStyle="1" w:styleId="Bullet2">
    <w:name w:val="Bullet2"/>
    <w:aliases w:val="Bullet 2"/>
    <w:basedOn w:val="Normal"/>
    <w:uiPriority w:val="6"/>
    <w:qFormat/>
    <w:rsid w:val="00106CF6"/>
    <w:pPr>
      <w:numPr>
        <w:ilvl w:val="1"/>
        <w:numId w:val="4"/>
      </w:numPr>
      <w:spacing w:before="0" w:after="0"/>
    </w:pPr>
  </w:style>
  <w:style w:type="paragraph" w:customStyle="1" w:styleId="Bullet3">
    <w:name w:val="Bullet3"/>
    <w:aliases w:val="Bullet 3"/>
    <w:basedOn w:val="Normal"/>
    <w:uiPriority w:val="6"/>
    <w:qFormat/>
    <w:rsid w:val="00106CF6"/>
    <w:pPr>
      <w:numPr>
        <w:ilvl w:val="2"/>
        <w:numId w:val="4"/>
      </w:numPr>
      <w:spacing w:before="0" w:after="0"/>
    </w:pPr>
  </w:style>
  <w:style w:type="numbering" w:customStyle="1" w:styleId="NumbLstBullet">
    <w:name w:val="NumbLstBullet"/>
    <w:uiPriority w:val="99"/>
    <w:rsid w:val="00106CF6"/>
    <w:pPr>
      <w:numPr>
        <w:numId w:val="2"/>
      </w:numPr>
    </w:pPr>
  </w:style>
  <w:style w:type="paragraph" w:customStyle="1" w:styleId="BTNumbList3">
    <w:name w:val="BTNumbList3"/>
    <w:basedOn w:val="Normal"/>
    <w:uiPriority w:val="6"/>
    <w:qFormat/>
    <w:rsid w:val="00106CF6"/>
    <w:pPr>
      <w:numPr>
        <w:ilvl w:val="2"/>
        <w:numId w:val="3"/>
      </w:numPr>
      <w:spacing w:before="0" w:after="0"/>
    </w:pPr>
  </w:style>
  <w:style w:type="paragraph" w:customStyle="1" w:styleId="AnnexHeading">
    <w:name w:val="AnnexHeading"/>
    <w:basedOn w:val="Normal"/>
    <w:next w:val="Normal"/>
    <w:uiPriority w:val="6"/>
    <w:qFormat/>
    <w:rsid w:val="00106CF6"/>
    <w:pPr>
      <w:keepNext/>
      <w:pageBreakBefore/>
      <w:numPr>
        <w:numId w:val="6"/>
      </w:numPr>
      <w:spacing w:before="0" w:after="240"/>
    </w:pPr>
    <w:rPr>
      <w:rFonts w:ascii="Calibri" w:hAnsi="Calibri"/>
      <w:b/>
      <w:color w:val="0067AC"/>
      <w:sz w:val="32"/>
    </w:rPr>
  </w:style>
  <w:style w:type="paragraph" w:customStyle="1" w:styleId="AnnexH2">
    <w:name w:val="AnnexH2"/>
    <w:basedOn w:val="Normal"/>
    <w:next w:val="BodyText"/>
    <w:uiPriority w:val="6"/>
    <w:qFormat/>
    <w:rsid w:val="00106CF6"/>
    <w:pPr>
      <w:keepNext/>
      <w:numPr>
        <w:ilvl w:val="1"/>
        <w:numId w:val="6"/>
      </w:numPr>
      <w:spacing w:before="200"/>
    </w:pPr>
    <w:rPr>
      <w:rFonts w:ascii="Calibri" w:hAnsi="Calibri"/>
      <w:b/>
      <w:color w:val="0067AC"/>
      <w:sz w:val="26"/>
    </w:rPr>
  </w:style>
  <w:style w:type="paragraph" w:customStyle="1" w:styleId="AnnexH3">
    <w:name w:val="AnnexH3"/>
    <w:basedOn w:val="Normal"/>
    <w:next w:val="BodyText"/>
    <w:uiPriority w:val="6"/>
    <w:qFormat/>
    <w:rsid w:val="00106CF6"/>
    <w:pPr>
      <w:keepNext/>
      <w:numPr>
        <w:ilvl w:val="2"/>
        <w:numId w:val="6"/>
      </w:numPr>
      <w:spacing w:before="200"/>
    </w:pPr>
    <w:rPr>
      <w:rFonts w:ascii="Calibri" w:hAnsi="Calibri"/>
      <w:b/>
      <w:color w:val="0067AC"/>
      <w:sz w:val="22"/>
    </w:rPr>
  </w:style>
  <w:style w:type="paragraph" w:customStyle="1" w:styleId="AnnexH4">
    <w:name w:val="AnnexH4"/>
    <w:basedOn w:val="Normal"/>
    <w:next w:val="BodyText"/>
    <w:uiPriority w:val="6"/>
    <w:qFormat/>
    <w:rsid w:val="00106CF6"/>
    <w:pPr>
      <w:keepNext/>
      <w:numPr>
        <w:ilvl w:val="3"/>
        <w:numId w:val="6"/>
      </w:numPr>
    </w:pPr>
    <w:rPr>
      <w:rFonts w:ascii="Calibri" w:hAnsi="Calibri"/>
      <w:b/>
      <w:i/>
      <w:color w:val="0067AC"/>
      <w:sz w:val="22"/>
    </w:rPr>
  </w:style>
  <w:style w:type="paragraph" w:customStyle="1" w:styleId="AnnexTable">
    <w:name w:val="AnnexTable"/>
    <w:basedOn w:val="Normal"/>
    <w:next w:val="BodyText"/>
    <w:uiPriority w:val="6"/>
    <w:qFormat/>
    <w:rsid w:val="00106CF6"/>
    <w:pPr>
      <w:keepNext/>
      <w:numPr>
        <w:ilvl w:val="4"/>
        <w:numId w:val="6"/>
      </w:numPr>
    </w:pPr>
    <w:rPr>
      <w:rFonts w:ascii="Calibri" w:hAnsi="Calibri"/>
      <w:b/>
      <w:color w:val="0067AC"/>
    </w:rPr>
  </w:style>
  <w:style w:type="paragraph" w:customStyle="1" w:styleId="AnnexFigure">
    <w:name w:val="AnnexFigure"/>
    <w:basedOn w:val="Normal"/>
    <w:next w:val="BodyText"/>
    <w:uiPriority w:val="6"/>
    <w:qFormat/>
    <w:rsid w:val="00106CF6"/>
    <w:pPr>
      <w:keepNext/>
      <w:numPr>
        <w:ilvl w:val="5"/>
        <w:numId w:val="6"/>
      </w:numPr>
    </w:pPr>
    <w:rPr>
      <w:rFonts w:ascii="Calibri" w:hAnsi="Calibri"/>
      <w:b/>
      <w:color w:val="0067AC"/>
    </w:rPr>
  </w:style>
  <w:style w:type="numbering" w:customStyle="1" w:styleId="NumbLstAnnex">
    <w:name w:val="NumbLstAnnex"/>
    <w:uiPriority w:val="99"/>
    <w:rsid w:val="00106CF6"/>
    <w:pPr>
      <w:numPr>
        <w:numId w:val="5"/>
      </w:numPr>
    </w:pPr>
  </w:style>
  <w:style w:type="numbering" w:customStyle="1" w:styleId="NumbLstBTBullet">
    <w:name w:val="NumbLstBTBullet"/>
    <w:aliases w:val="Bullets"/>
    <w:uiPriority w:val="99"/>
    <w:rsid w:val="00106CF6"/>
    <w:pPr>
      <w:numPr>
        <w:numId w:val="8"/>
      </w:numPr>
    </w:pPr>
  </w:style>
  <w:style w:type="paragraph" w:styleId="ListParagraph">
    <w:name w:val="List Paragraph"/>
    <w:basedOn w:val="Normal"/>
    <w:uiPriority w:val="34"/>
    <w:qFormat/>
    <w:rsid w:val="00106CF6"/>
    <w:pPr>
      <w:ind w:left="720"/>
      <w:contextualSpacing/>
    </w:pPr>
  </w:style>
  <w:style w:type="character" w:customStyle="1" w:styleId="BTBullet1Char">
    <w:name w:val="BTBullet1 Char"/>
    <w:link w:val="BTBullet1"/>
    <w:uiPriority w:val="6"/>
    <w:locked/>
    <w:rsid w:val="00106CF6"/>
    <w:rPr>
      <w:rFonts w:ascii="Arial" w:eastAsia="Calibri" w:hAnsi="Arial" w:cs="Times New Roman"/>
      <w:sz w:val="20"/>
      <w:szCs w:val="24"/>
    </w:rPr>
  </w:style>
  <w:style w:type="paragraph" w:styleId="BalloonText">
    <w:name w:val="Balloon Text"/>
    <w:basedOn w:val="Normal"/>
    <w:link w:val="BalloonTextChar"/>
    <w:uiPriority w:val="99"/>
    <w:semiHidden/>
    <w:unhideWhenUsed/>
    <w:rsid w:val="00106CF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F6"/>
    <w:rPr>
      <w:rFonts w:ascii="Tahoma" w:eastAsia="Calibri" w:hAnsi="Tahoma" w:cs="Tahoma"/>
      <w:sz w:val="16"/>
      <w:szCs w:val="16"/>
    </w:rPr>
  </w:style>
  <w:style w:type="character" w:styleId="CommentReference">
    <w:name w:val="annotation reference"/>
    <w:basedOn w:val="DefaultParagraphFont"/>
    <w:uiPriority w:val="99"/>
    <w:semiHidden/>
    <w:unhideWhenUsed/>
    <w:rsid w:val="00DE6835"/>
    <w:rPr>
      <w:sz w:val="16"/>
      <w:szCs w:val="16"/>
    </w:rPr>
  </w:style>
  <w:style w:type="paragraph" w:styleId="CommentText">
    <w:name w:val="annotation text"/>
    <w:basedOn w:val="Normal"/>
    <w:link w:val="CommentTextChar"/>
    <w:uiPriority w:val="99"/>
    <w:semiHidden/>
    <w:unhideWhenUsed/>
    <w:rsid w:val="00DE6835"/>
    <w:pPr>
      <w:spacing w:line="240" w:lineRule="auto"/>
    </w:pPr>
    <w:rPr>
      <w:szCs w:val="20"/>
    </w:rPr>
  </w:style>
  <w:style w:type="character" w:customStyle="1" w:styleId="CommentTextChar">
    <w:name w:val="Comment Text Char"/>
    <w:basedOn w:val="DefaultParagraphFont"/>
    <w:link w:val="CommentText"/>
    <w:uiPriority w:val="99"/>
    <w:semiHidden/>
    <w:rsid w:val="00DE683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DE6835"/>
    <w:rPr>
      <w:b/>
      <w:bCs/>
    </w:rPr>
  </w:style>
  <w:style w:type="character" w:customStyle="1" w:styleId="CommentSubjectChar">
    <w:name w:val="Comment Subject Char"/>
    <w:basedOn w:val="CommentTextChar"/>
    <w:link w:val="CommentSubject"/>
    <w:uiPriority w:val="99"/>
    <w:semiHidden/>
    <w:rsid w:val="00DE6835"/>
    <w:rPr>
      <w:rFonts w:ascii="Arial" w:eastAsia="Calibri" w:hAnsi="Arial" w:cs="Times New Roman"/>
      <w:b/>
      <w:bCs/>
      <w:sz w:val="20"/>
      <w:szCs w:val="20"/>
    </w:rPr>
  </w:style>
  <w:style w:type="paragraph" w:styleId="Revision">
    <w:name w:val="Revision"/>
    <w:hidden/>
    <w:uiPriority w:val="99"/>
    <w:semiHidden/>
    <w:rsid w:val="006A5397"/>
    <w:pPr>
      <w:spacing w:after="0" w:line="240" w:lineRule="auto"/>
    </w:pPr>
    <w:rPr>
      <w:rFonts w:ascii="Arial" w:eastAsia="Calibri" w:hAnsi="Arial" w:cs="Times New Roman"/>
      <w:sz w:val="20"/>
      <w:szCs w:val="24"/>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
    <w:basedOn w:val="Normal"/>
    <w:link w:val="FootnoteTextChar"/>
    <w:uiPriority w:val="99"/>
    <w:unhideWhenUsed/>
    <w:rsid w:val="006A5397"/>
    <w:pPr>
      <w:spacing w:before="0" w:after="0" w:line="240" w:lineRule="auto"/>
    </w:pPr>
    <w:rPr>
      <w:szCs w:val="20"/>
    </w:rPr>
  </w:style>
  <w:style w:type="character" w:customStyle="1" w:styleId="FootnoteTextChar">
    <w:name w:val="Footnote Text Char"/>
    <w:aliases w:val="Footnote TextCSR Char1,Fußnotentextf Char1,Note de bas de page Car Car Car Car Car Car Car Car Car Car Char1,Note de bas de page Car Car Car Car Char1,Note de bas de page Car Car Car Car Car Car Car Car Car Char1,ft Char1,Fußnote Char"/>
    <w:basedOn w:val="DefaultParagraphFont"/>
    <w:link w:val="FootnoteText"/>
    <w:uiPriority w:val="99"/>
    <w:semiHidden/>
    <w:rsid w:val="006A539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A5397"/>
    <w:rPr>
      <w:vertAlign w:val="superscript"/>
    </w:rPr>
  </w:style>
  <w:style w:type="character" w:styleId="Hyperlink">
    <w:name w:val="Hyperlink"/>
    <w:basedOn w:val="DefaultParagraphFont"/>
    <w:uiPriority w:val="99"/>
    <w:unhideWhenUsed/>
    <w:rsid w:val="00C10B72"/>
    <w:rPr>
      <w:color w:val="0000FF" w:themeColor="hyperlink"/>
      <w:u w:val="single"/>
    </w:rPr>
  </w:style>
  <w:style w:type="paragraph" w:styleId="Header">
    <w:name w:val="header"/>
    <w:basedOn w:val="Normal"/>
    <w:link w:val="HeaderChar"/>
    <w:uiPriority w:val="99"/>
    <w:unhideWhenUsed/>
    <w:rsid w:val="002C225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C225E"/>
    <w:rPr>
      <w:rFonts w:ascii="Arial" w:eastAsia="Calibri" w:hAnsi="Arial" w:cs="Times New Roman"/>
      <w:sz w:val="20"/>
      <w:szCs w:val="24"/>
    </w:rPr>
  </w:style>
  <w:style w:type="paragraph" w:styleId="Footer">
    <w:name w:val="footer"/>
    <w:basedOn w:val="Normal"/>
    <w:link w:val="FooterChar"/>
    <w:uiPriority w:val="99"/>
    <w:unhideWhenUsed/>
    <w:rsid w:val="002C225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C225E"/>
    <w:rPr>
      <w:rFonts w:ascii="Arial" w:eastAsia="Calibri" w:hAnsi="Arial" w:cs="Times New Roman"/>
      <w:sz w:val="20"/>
      <w:szCs w:val="24"/>
    </w:rPr>
  </w:style>
  <w:style w:type="character" w:customStyle="1" w:styleId="FootnoteTextChar1">
    <w:name w:val="Footnote Text Char1"/>
    <w:aliases w:val="Footnote TextCSR Char,Fußnotentextf Char,Note de bas de page Car Car Car Car Car Car Car Car Car Car Char,Note de bas de page Car Car Car Car Char,Note de bas de page Car Car Car Car Car Car Car Car Car Char,ft Char,Footnote Char"/>
    <w:uiPriority w:val="99"/>
    <w:locked/>
    <w:rsid w:val="00280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2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106CF6"/>
    <w:pPr>
      <w:spacing w:before="120" w:after="120" w:line="240" w:lineRule="atLeast"/>
    </w:pPr>
    <w:rPr>
      <w:rFonts w:ascii="Arial" w:eastAsia="Calibri" w:hAnsi="Arial" w:cs="Times New Roman"/>
      <w:sz w:val="20"/>
      <w:szCs w:val="24"/>
    </w:rPr>
  </w:style>
  <w:style w:type="paragraph" w:styleId="Heading1">
    <w:name w:val="heading 1"/>
    <w:aliases w:val="F3 Heading 1 - Section,(Section),h1,Numbered - 1,Section,Chapter Hdg,CH TITLE 1,Chapter Heading,Headline 1,cover1,intoduction,head1,IMPACT STUDY TITLE1,TITLE 1 NR,title 1 nr,Title 1,ariad2-heading1,1H,1h,1H1,1H2,1H11,1,section head,S,1stlevel"/>
    <w:basedOn w:val="Normal"/>
    <w:next w:val="BodyText"/>
    <w:link w:val="Heading1Char"/>
    <w:qFormat/>
    <w:rsid w:val="00106CF6"/>
    <w:pPr>
      <w:keepNext/>
      <w:keepLines/>
      <w:pageBreakBefore/>
      <w:numPr>
        <w:numId w:val="7"/>
      </w:numPr>
      <w:spacing w:before="0" w:after="240"/>
      <w:outlineLvl w:val="0"/>
    </w:pPr>
    <w:rPr>
      <w:rFonts w:ascii="Calibri" w:eastAsia="MS Gothic" w:hAnsi="Calibri"/>
      <w:b/>
      <w:bCs/>
      <w:color w:val="0067AC"/>
      <w:sz w:val="32"/>
      <w:szCs w:val="28"/>
    </w:rPr>
  </w:style>
  <w:style w:type="paragraph" w:styleId="Heading2">
    <w:name w:val="heading 2"/>
    <w:aliases w:val="F4 Heading 2 - SubSection,(SubSection),h2,Para Nos,Para,Main Heading,Main Headi,Numbered - 2,(Main Heading),Paragraph,Sub Heading,ignorer2,Oscar Faber 2,Headline 2,2,headi,heading2,h21,h22,21,H2,l2,kopregel 2,Dossier Head 2,heading 2,...,NEA2"/>
    <w:basedOn w:val="Normal"/>
    <w:next w:val="BodyText"/>
    <w:link w:val="Heading2Char"/>
    <w:qFormat/>
    <w:rsid w:val="00106CF6"/>
    <w:pPr>
      <w:keepNext/>
      <w:keepLines/>
      <w:numPr>
        <w:ilvl w:val="1"/>
        <w:numId w:val="7"/>
      </w:numPr>
      <w:spacing w:before="240" w:line="260" w:lineRule="atLeast"/>
      <w:outlineLvl w:val="1"/>
    </w:pPr>
    <w:rPr>
      <w:rFonts w:ascii="Calibri" w:eastAsia="MS Gothic" w:hAnsi="Calibri"/>
      <w:b/>
      <w:bCs/>
      <w:color w:val="0067AC"/>
      <w:sz w:val="26"/>
      <w:szCs w:val="26"/>
    </w:rPr>
  </w:style>
  <w:style w:type="paragraph" w:styleId="Heading3">
    <w:name w:val="heading 3"/>
    <w:aliases w:val="F5 Heading 3,h3,Numbered - 3,H3,H31,Headline 3,h31,h32,Sub Paragraph,Voorwoord,ASAPHeading 3,Level 1 - 1,Heading 3 - old,heading 3,Heading 2.3,1.2.3.,Titles,(Alt+3),(Alt+3)1,(Alt+3)2,(Alt+3)3,(Alt+3)4,(Alt+3)5,(Alt+3)6,(Alt+3)11,(Alt+3)21,uh,h"/>
    <w:basedOn w:val="Normal"/>
    <w:next w:val="BodyText"/>
    <w:link w:val="Heading3Char"/>
    <w:qFormat/>
    <w:rsid w:val="00106CF6"/>
    <w:pPr>
      <w:keepNext/>
      <w:keepLines/>
      <w:numPr>
        <w:ilvl w:val="2"/>
        <w:numId w:val="7"/>
      </w:numPr>
      <w:spacing w:before="200"/>
      <w:outlineLvl w:val="2"/>
    </w:pPr>
    <w:rPr>
      <w:rFonts w:ascii="Calibri" w:eastAsia="MS Gothic" w:hAnsi="Calibri"/>
      <w:b/>
      <w:bCs/>
      <w:color w:val="0067AC"/>
      <w:sz w:val="22"/>
    </w:rPr>
  </w:style>
  <w:style w:type="paragraph" w:styleId="Heading4">
    <w:name w:val="heading 4"/>
    <w:aliases w:val="level 3 subhead,PA Micro Section,(Alt+4),H41,(Alt+4)1,H42,(Alt+4)2,H43,(Alt+4)3,H44,(Alt+4)4,H45,(Alt+4)5,H411,(Alt+4)11,H421,(Alt+4)21,H431,(Alt+4)31,H46,(Alt+4)6,H412,(Alt+4)12,H422,(Alt+4)22,H432,(Alt+4)32,H47,(Alt+4)7,H48,(Alt+4)8,H49,H410"/>
    <w:basedOn w:val="Normal"/>
    <w:next w:val="BodyText"/>
    <w:link w:val="Heading4Char"/>
    <w:uiPriority w:val="9"/>
    <w:qFormat/>
    <w:rsid w:val="00106CF6"/>
    <w:pPr>
      <w:keepNext/>
      <w:keepLines/>
      <w:numPr>
        <w:ilvl w:val="3"/>
        <w:numId w:val="7"/>
      </w:numPr>
      <w:spacing w:after="0"/>
      <w:outlineLvl w:val="3"/>
    </w:pPr>
    <w:rPr>
      <w:rFonts w:ascii="Calibri" w:eastAsia="MS Gothic" w:hAnsi="Calibri"/>
      <w:b/>
      <w:bCs/>
      <w:i/>
      <w:iCs/>
      <w:color w:val="0067AC"/>
      <w:sz w:val="22"/>
    </w:rPr>
  </w:style>
  <w:style w:type="paragraph" w:styleId="Heading5">
    <w:name w:val="heading 5"/>
    <w:aliases w:val="Heading 5(war),DNV-H5,Block Label,Heading 5 CFMU,Para 5,h5,Level 3 - i,DO NOT USE_h5,H5,Roman list,Schedule A to X,5H,Subheading,Lev 5,Response Type,Response Type1,Response Type2,Response Type3,Response Type4,Response Type5,Response Type6,l5"/>
    <w:basedOn w:val="Normal"/>
    <w:next w:val="Normal"/>
    <w:link w:val="Heading5Char"/>
    <w:uiPriority w:val="29"/>
    <w:unhideWhenUsed/>
    <w:qFormat/>
    <w:rsid w:val="00106CF6"/>
    <w:pPr>
      <w:keepNext/>
      <w:keepLines/>
      <w:numPr>
        <w:ilvl w:val="4"/>
        <w:numId w:val="7"/>
      </w:numPr>
      <w:spacing w:after="0"/>
      <w:outlineLvl w:val="4"/>
    </w:pPr>
    <w:rPr>
      <w:rFonts w:ascii="Calibri" w:eastAsia="MS Gothic" w:hAnsi="Calibri"/>
      <w:b/>
      <w:i/>
      <w:color w:val="0067A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Chapter Heading Char,Headline 1 Char,cover1 Char,intoduction Char,head1 Char,IMPACT STUDY TITLE1 Char,TITLE 1 NR Char"/>
    <w:basedOn w:val="DefaultParagraphFont"/>
    <w:link w:val="Heading1"/>
    <w:rsid w:val="00106CF6"/>
    <w:rPr>
      <w:rFonts w:ascii="Calibri" w:eastAsia="MS Gothic" w:hAnsi="Calibri" w:cs="Times New Roman"/>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Headline 2 Char"/>
    <w:basedOn w:val="DefaultParagraphFont"/>
    <w:link w:val="Heading2"/>
    <w:rsid w:val="00106CF6"/>
    <w:rPr>
      <w:rFonts w:ascii="Calibri" w:eastAsia="MS Gothic" w:hAnsi="Calibri" w:cs="Times New Roman"/>
      <w:b/>
      <w:bCs/>
      <w:color w:val="0067AC"/>
      <w:sz w:val="26"/>
      <w:szCs w:val="26"/>
    </w:rPr>
  </w:style>
  <w:style w:type="character" w:customStyle="1" w:styleId="Heading3Char">
    <w:name w:val="Heading 3 Char"/>
    <w:aliases w:val="F5 Heading 3 Char,h3 Char,Numbered - 3 Char,H3 Char,H31 Char,Headline 3 Char,h31 Char,h32 Char,Sub Paragraph Char,Voorwoord Char,ASAPHeading 3 Char,Level 1 - 1 Char,Heading 3 - old Char,heading 3 Char,Heading 2.3 Char,1.2.3. Char,uh Char"/>
    <w:basedOn w:val="DefaultParagraphFont"/>
    <w:link w:val="Heading3"/>
    <w:rsid w:val="00106CF6"/>
    <w:rPr>
      <w:rFonts w:ascii="Calibri" w:eastAsia="MS Gothic" w:hAnsi="Calibri" w:cs="Times New Roman"/>
      <w:b/>
      <w:bCs/>
      <w:color w:val="0067AC"/>
      <w:szCs w:val="24"/>
    </w:rPr>
  </w:style>
  <w:style w:type="character" w:customStyle="1" w:styleId="Heading4Char">
    <w:name w:val="Heading 4 Char"/>
    <w:aliases w:val="level 3 subhead Char,PA Micro Section Char,(Alt+4) Char,H41 Char,(Alt+4)1 Char,H42 Char,(Alt+4)2 Char,H43 Char,(Alt+4)3 Char,H44 Char,(Alt+4)4 Char,H45 Char,(Alt+4)5 Char,H411 Char,(Alt+4)11 Char,H421 Char,(Alt+4)21 Char,H431 Char"/>
    <w:basedOn w:val="DefaultParagraphFont"/>
    <w:link w:val="Heading4"/>
    <w:uiPriority w:val="9"/>
    <w:rsid w:val="00106CF6"/>
    <w:rPr>
      <w:rFonts w:ascii="Calibri" w:eastAsia="MS Gothic" w:hAnsi="Calibri" w:cs="Times New Roman"/>
      <w:b/>
      <w:bCs/>
      <w:i/>
      <w:iCs/>
      <w:color w:val="0067AC"/>
      <w:szCs w:val="24"/>
    </w:rPr>
  </w:style>
  <w:style w:type="character" w:customStyle="1" w:styleId="Heading5Char">
    <w:name w:val="Heading 5 Char"/>
    <w:aliases w:val="Heading 5(war) Char,DNV-H5 Char,Block Label Char,Heading 5 CFMU Char,Para 5 Char,h5 Char,Level 3 - i Char,DO NOT USE_h5 Char,H5 Char,Roman list Char,Schedule A to X Char,5H Char,Subheading Char,Lev 5 Char,Response Type Char,l5 Char"/>
    <w:basedOn w:val="DefaultParagraphFont"/>
    <w:link w:val="Heading5"/>
    <w:uiPriority w:val="29"/>
    <w:rsid w:val="00106CF6"/>
    <w:rPr>
      <w:rFonts w:ascii="Calibri" w:eastAsia="MS Gothic" w:hAnsi="Calibri" w:cs="Times New Roman"/>
      <w:b/>
      <w:i/>
      <w:color w:val="0067AC"/>
      <w:szCs w:val="24"/>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
    <w:basedOn w:val="Normal"/>
    <w:link w:val="BodyTextChar"/>
    <w:uiPriority w:val="1"/>
    <w:qFormat/>
    <w:rsid w:val="00106CF6"/>
    <w:pPr>
      <w:ind w:left="851"/>
    </w:p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basedOn w:val="DefaultParagraphFont"/>
    <w:link w:val="BodyText"/>
    <w:uiPriority w:val="1"/>
    <w:rsid w:val="00106CF6"/>
    <w:rPr>
      <w:rFonts w:ascii="Arial" w:eastAsia="Calibri" w:hAnsi="Arial" w:cs="Times New Roman"/>
      <w:sz w:val="20"/>
      <w:szCs w:val="24"/>
    </w:rPr>
  </w:style>
  <w:style w:type="paragraph" w:customStyle="1" w:styleId="BTBullet1">
    <w:name w:val="BTBullet1"/>
    <w:basedOn w:val="Normal"/>
    <w:link w:val="BTBullet1Char"/>
    <w:uiPriority w:val="6"/>
    <w:qFormat/>
    <w:rsid w:val="00106CF6"/>
    <w:pPr>
      <w:numPr>
        <w:numId w:val="8"/>
      </w:numPr>
      <w:spacing w:before="0" w:after="0"/>
    </w:pPr>
  </w:style>
  <w:style w:type="paragraph" w:customStyle="1" w:styleId="Figure">
    <w:name w:val="Figure"/>
    <w:basedOn w:val="Normal"/>
    <w:next w:val="BodyText"/>
    <w:uiPriority w:val="11"/>
    <w:qFormat/>
    <w:rsid w:val="00106CF6"/>
    <w:pPr>
      <w:keepNext/>
      <w:numPr>
        <w:ilvl w:val="5"/>
        <w:numId w:val="7"/>
      </w:numPr>
    </w:pPr>
    <w:rPr>
      <w:rFonts w:ascii="Calibri" w:hAnsi="Calibri"/>
      <w:b/>
      <w:color w:val="0067AC"/>
    </w:rPr>
  </w:style>
  <w:style w:type="paragraph" w:customStyle="1" w:styleId="Table">
    <w:name w:val="Table"/>
    <w:basedOn w:val="Normal"/>
    <w:next w:val="BodyText"/>
    <w:uiPriority w:val="11"/>
    <w:qFormat/>
    <w:rsid w:val="00106CF6"/>
    <w:pPr>
      <w:keepNext/>
      <w:numPr>
        <w:ilvl w:val="6"/>
        <w:numId w:val="7"/>
      </w:numPr>
    </w:pPr>
    <w:rPr>
      <w:rFonts w:ascii="Calibri" w:hAnsi="Calibri"/>
      <w:b/>
      <w:color w:val="0067AC"/>
    </w:rPr>
  </w:style>
  <w:style w:type="paragraph" w:customStyle="1" w:styleId="TableTextNoSpace">
    <w:name w:val="TableTextNoSpace"/>
    <w:basedOn w:val="Normal"/>
    <w:uiPriority w:val="15"/>
    <w:qFormat/>
    <w:rsid w:val="00106CF6"/>
    <w:pPr>
      <w:spacing w:before="0" w:after="0" w:line="220" w:lineRule="atLeast"/>
      <w:ind w:left="57" w:right="57"/>
    </w:pPr>
    <w:rPr>
      <w:sz w:val="18"/>
    </w:rPr>
  </w:style>
  <w:style w:type="paragraph" w:customStyle="1" w:styleId="BTBullet2">
    <w:name w:val="BTBullet2"/>
    <w:basedOn w:val="Normal"/>
    <w:uiPriority w:val="6"/>
    <w:qFormat/>
    <w:rsid w:val="00106CF6"/>
    <w:pPr>
      <w:numPr>
        <w:ilvl w:val="1"/>
        <w:numId w:val="9"/>
      </w:numPr>
      <w:spacing w:before="0" w:after="0"/>
    </w:pPr>
  </w:style>
  <w:style w:type="paragraph" w:customStyle="1" w:styleId="TableHeading">
    <w:name w:val="TableHeading"/>
    <w:basedOn w:val="Normal"/>
    <w:next w:val="Normal"/>
    <w:uiPriority w:val="15"/>
    <w:qFormat/>
    <w:rsid w:val="00106CF6"/>
    <w:pPr>
      <w:spacing w:before="0" w:after="0"/>
      <w:ind w:left="57" w:right="57"/>
    </w:pPr>
    <w:rPr>
      <w:rFonts w:ascii="Calibri" w:hAnsi="Calibri"/>
      <w:color w:val="0067AC"/>
    </w:rPr>
  </w:style>
  <w:style w:type="paragraph" w:customStyle="1" w:styleId="BTBullet3">
    <w:name w:val="BTBullet3"/>
    <w:basedOn w:val="Normal"/>
    <w:uiPriority w:val="6"/>
    <w:qFormat/>
    <w:rsid w:val="00106CF6"/>
    <w:pPr>
      <w:numPr>
        <w:ilvl w:val="2"/>
        <w:numId w:val="9"/>
      </w:numPr>
      <w:spacing w:before="0" w:after="0"/>
    </w:pPr>
  </w:style>
  <w:style w:type="paragraph" w:customStyle="1" w:styleId="BTNumbList">
    <w:name w:val="BTNumbList"/>
    <w:basedOn w:val="Normal"/>
    <w:uiPriority w:val="4"/>
    <w:qFormat/>
    <w:rsid w:val="00106CF6"/>
    <w:pPr>
      <w:numPr>
        <w:numId w:val="3"/>
      </w:numPr>
      <w:spacing w:before="0" w:after="0"/>
    </w:pPr>
  </w:style>
  <w:style w:type="paragraph" w:customStyle="1" w:styleId="BTNumbList2">
    <w:name w:val="BTNumbList2"/>
    <w:basedOn w:val="Normal"/>
    <w:uiPriority w:val="6"/>
    <w:qFormat/>
    <w:rsid w:val="00106CF6"/>
    <w:pPr>
      <w:numPr>
        <w:ilvl w:val="1"/>
        <w:numId w:val="3"/>
      </w:numPr>
      <w:spacing w:before="0" w:after="0"/>
    </w:pPr>
  </w:style>
  <w:style w:type="numbering" w:customStyle="1" w:styleId="NumbLstMain">
    <w:name w:val="NumbLstMain"/>
    <w:uiPriority w:val="99"/>
    <w:rsid w:val="00106CF6"/>
    <w:pPr>
      <w:numPr>
        <w:numId w:val="1"/>
      </w:numPr>
    </w:pPr>
  </w:style>
  <w:style w:type="paragraph" w:customStyle="1" w:styleId="Box">
    <w:name w:val="Box"/>
    <w:basedOn w:val="Normal"/>
    <w:next w:val="BodyText"/>
    <w:uiPriority w:val="6"/>
    <w:qFormat/>
    <w:rsid w:val="00106CF6"/>
    <w:pPr>
      <w:numPr>
        <w:ilvl w:val="7"/>
        <w:numId w:val="7"/>
      </w:numPr>
    </w:pPr>
    <w:rPr>
      <w:rFonts w:ascii="Calibri" w:hAnsi="Calibri"/>
      <w:b/>
      <w:color w:val="0067AC"/>
    </w:rPr>
  </w:style>
  <w:style w:type="paragraph" w:customStyle="1" w:styleId="Bullet1">
    <w:name w:val="Bullet1"/>
    <w:aliases w:val="Bullet 1"/>
    <w:basedOn w:val="Normal"/>
    <w:uiPriority w:val="6"/>
    <w:qFormat/>
    <w:rsid w:val="00106CF6"/>
    <w:pPr>
      <w:numPr>
        <w:numId w:val="4"/>
      </w:numPr>
      <w:spacing w:before="0" w:after="0"/>
    </w:pPr>
  </w:style>
  <w:style w:type="paragraph" w:customStyle="1" w:styleId="Bullet2">
    <w:name w:val="Bullet2"/>
    <w:aliases w:val="Bullet 2"/>
    <w:basedOn w:val="Normal"/>
    <w:uiPriority w:val="6"/>
    <w:qFormat/>
    <w:rsid w:val="00106CF6"/>
    <w:pPr>
      <w:numPr>
        <w:ilvl w:val="1"/>
        <w:numId w:val="4"/>
      </w:numPr>
      <w:spacing w:before="0" w:after="0"/>
    </w:pPr>
  </w:style>
  <w:style w:type="paragraph" w:customStyle="1" w:styleId="Bullet3">
    <w:name w:val="Bullet3"/>
    <w:aliases w:val="Bullet 3"/>
    <w:basedOn w:val="Normal"/>
    <w:uiPriority w:val="6"/>
    <w:qFormat/>
    <w:rsid w:val="00106CF6"/>
    <w:pPr>
      <w:numPr>
        <w:ilvl w:val="2"/>
        <w:numId w:val="4"/>
      </w:numPr>
      <w:spacing w:before="0" w:after="0"/>
    </w:pPr>
  </w:style>
  <w:style w:type="numbering" w:customStyle="1" w:styleId="NumbLstBullet">
    <w:name w:val="NumbLstBullet"/>
    <w:uiPriority w:val="99"/>
    <w:rsid w:val="00106CF6"/>
    <w:pPr>
      <w:numPr>
        <w:numId w:val="2"/>
      </w:numPr>
    </w:pPr>
  </w:style>
  <w:style w:type="paragraph" w:customStyle="1" w:styleId="BTNumbList3">
    <w:name w:val="BTNumbList3"/>
    <w:basedOn w:val="Normal"/>
    <w:uiPriority w:val="6"/>
    <w:qFormat/>
    <w:rsid w:val="00106CF6"/>
    <w:pPr>
      <w:numPr>
        <w:ilvl w:val="2"/>
        <w:numId w:val="3"/>
      </w:numPr>
      <w:spacing w:before="0" w:after="0"/>
    </w:pPr>
  </w:style>
  <w:style w:type="paragraph" w:customStyle="1" w:styleId="AnnexHeading">
    <w:name w:val="AnnexHeading"/>
    <w:basedOn w:val="Normal"/>
    <w:next w:val="Normal"/>
    <w:uiPriority w:val="6"/>
    <w:qFormat/>
    <w:rsid w:val="00106CF6"/>
    <w:pPr>
      <w:keepNext/>
      <w:pageBreakBefore/>
      <w:numPr>
        <w:numId w:val="6"/>
      </w:numPr>
      <w:spacing w:before="0" w:after="240"/>
    </w:pPr>
    <w:rPr>
      <w:rFonts w:ascii="Calibri" w:hAnsi="Calibri"/>
      <w:b/>
      <w:color w:val="0067AC"/>
      <w:sz w:val="32"/>
    </w:rPr>
  </w:style>
  <w:style w:type="paragraph" w:customStyle="1" w:styleId="AnnexH2">
    <w:name w:val="AnnexH2"/>
    <w:basedOn w:val="Normal"/>
    <w:next w:val="BodyText"/>
    <w:uiPriority w:val="6"/>
    <w:qFormat/>
    <w:rsid w:val="00106CF6"/>
    <w:pPr>
      <w:keepNext/>
      <w:numPr>
        <w:ilvl w:val="1"/>
        <w:numId w:val="6"/>
      </w:numPr>
      <w:spacing w:before="200"/>
    </w:pPr>
    <w:rPr>
      <w:rFonts w:ascii="Calibri" w:hAnsi="Calibri"/>
      <w:b/>
      <w:color w:val="0067AC"/>
      <w:sz w:val="26"/>
    </w:rPr>
  </w:style>
  <w:style w:type="paragraph" w:customStyle="1" w:styleId="AnnexH3">
    <w:name w:val="AnnexH3"/>
    <w:basedOn w:val="Normal"/>
    <w:next w:val="BodyText"/>
    <w:uiPriority w:val="6"/>
    <w:qFormat/>
    <w:rsid w:val="00106CF6"/>
    <w:pPr>
      <w:keepNext/>
      <w:numPr>
        <w:ilvl w:val="2"/>
        <w:numId w:val="6"/>
      </w:numPr>
      <w:spacing w:before="200"/>
    </w:pPr>
    <w:rPr>
      <w:rFonts w:ascii="Calibri" w:hAnsi="Calibri"/>
      <w:b/>
      <w:color w:val="0067AC"/>
      <w:sz w:val="22"/>
    </w:rPr>
  </w:style>
  <w:style w:type="paragraph" w:customStyle="1" w:styleId="AnnexH4">
    <w:name w:val="AnnexH4"/>
    <w:basedOn w:val="Normal"/>
    <w:next w:val="BodyText"/>
    <w:uiPriority w:val="6"/>
    <w:qFormat/>
    <w:rsid w:val="00106CF6"/>
    <w:pPr>
      <w:keepNext/>
      <w:numPr>
        <w:ilvl w:val="3"/>
        <w:numId w:val="6"/>
      </w:numPr>
    </w:pPr>
    <w:rPr>
      <w:rFonts w:ascii="Calibri" w:hAnsi="Calibri"/>
      <w:b/>
      <w:i/>
      <w:color w:val="0067AC"/>
      <w:sz w:val="22"/>
    </w:rPr>
  </w:style>
  <w:style w:type="paragraph" w:customStyle="1" w:styleId="AnnexTable">
    <w:name w:val="AnnexTable"/>
    <w:basedOn w:val="Normal"/>
    <w:next w:val="BodyText"/>
    <w:uiPriority w:val="6"/>
    <w:qFormat/>
    <w:rsid w:val="00106CF6"/>
    <w:pPr>
      <w:keepNext/>
      <w:numPr>
        <w:ilvl w:val="4"/>
        <w:numId w:val="6"/>
      </w:numPr>
    </w:pPr>
    <w:rPr>
      <w:rFonts w:ascii="Calibri" w:hAnsi="Calibri"/>
      <w:b/>
      <w:color w:val="0067AC"/>
    </w:rPr>
  </w:style>
  <w:style w:type="paragraph" w:customStyle="1" w:styleId="AnnexFigure">
    <w:name w:val="AnnexFigure"/>
    <w:basedOn w:val="Normal"/>
    <w:next w:val="BodyText"/>
    <w:uiPriority w:val="6"/>
    <w:qFormat/>
    <w:rsid w:val="00106CF6"/>
    <w:pPr>
      <w:keepNext/>
      <w:numPr>
        <w:ilvl w:val="5"/>
        <w:numId w:val="6"/>
      </w:numPr>
    </w:pPr>
    <w:rPr>
      <w:rFonts w:ascii="Calibri" w:hAnsi="Calibri"/>
      <w:b/>
      <w:color w:val="0067AC"/>
    </w:rPr>
  </w:style>
  <w:style w:type="numbering" w:customStyle="1" w:styleId="NumbLstAnnex">
    <w:name w:val="NumbLstAnnex"/>
    <w:uiPriority w:val="99"/>
    <w:rsid w:val="00106CF6"/>
    <w:pPr>
      <w:numPr>
        <w:numId w:val="5"/>
      </w:numPr>
    </w:pPr>
  </w:style>
  <w:style w:type="numbering" w:customStyle="1" w:styleId="NumbLstBTBullet">
    <w:name w:val="NumbLstBTBullet"/>
    <w:aliases w:val="Bullets"/>
    <w:uiPriority w:val="99"/>
    <w:rsid w:val="00106CF6"/>
    <w:pPr>
      <w:numPr>
        <w:numId w:val="8"/>
      </w:numPr>
    </w:pPr>
  </w:style>
  <w:style w:type="paragraph" w:styleId="ListParagraph">
    <w:name w:val="List Paragraph"/>
    <w:basedOn w:val="Normal"/>
    <w:uiPriority w:val="34"/>
    <w:qFormat/>
    <w:rsid w:val="00106CF6"/>
    <w:pPr>
      <w:ind w:left="720"/>
      <w:contextualSpacing/>
    </w:pPr>
  </w:style>
  <w:style w:type="character" w:customStyle="1" w:styleId="BTBullet1Char">
    <w:name w:val="BTBullet1 Char"/>
    <w:link w:val="BTBullet1"/>
    <w:uiPriority w:val="6"/>
    <w:locked/>
    <w:rsid w:val="00106CF6"/>
    <w:rPr>
      <w:rFonts w:ascii="Arial" w:eastAsia="Calibri" w:hAnsi="Arial" w:cs="Times New Roman"/>
      <w:sz w:val="20"/>
      <w:szCs w:val="24"/>
    </w:rPr>
  </w:style>
  <w:style w:type="paragraph" w:styleId="BalloonText">
    <w:name w:val="Balloon Text"/>
    <w:basedOn w:val="Normal"/>
    <w:link w:val="BalloonTextChar"/>
    <w:uiPriority w:val="99"/>
    <w:semiHidden/>
    <w:unhideWhenUsed/>
    <w:rsid w:val="00106CF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F6"/>
    <w:rPr>
      <w:rFonts w:ascii="Tahoma" w:eastAsia="Calibri" w:hAnsi="Tahoma" w:cs="Tahoma"/>
      <w:sz w:val="16"/>
      <w:szCs w:val="16"/>
    </w:rPr>
  </w:style>
  <w:style w:type="character" w:styleId="CommentReference">
    <w:name w:val="annotation reference"/>
    <w:basedOn w:val="DefaultParagraphFont"/>
    <w:uiPriority w:val="99"/>
    <w:semiHidden/>
    <w:unhideWhenUsed/>
    <w:rsid w:val="00DE6835"/>
    <w:rPr>
      <w:sz w:val="16"/>
      <w:szCs w:val="16"/>
    </w:rPr>
  </w:style>
  <w:style w:type="paragraph" w:styleId="CommentText">
    <w:name w:val="annotation text"/>
    <w:basedOn w:val="Normal"/>
    <w:link w:val="CommentTextChar"/>
    <w:uiPriority w:val="99"/>
    <w:semiHidden/>
    <w:unhideWhenUsed/>
    <w:rsid w:val="00DE6835"/>
    <w:pPr>
      <w:spacing w:line="240" w:lineRule="auto"/>
    </w:pPr>
    <w:rPr>
      <w:szCs w:val="20"/>
    </w:rPr>
  </w:style>
  <w:style w:type="character" w:customStyle="1" w:styleId="CommentTextChar">
    <w:name w:val="Comment Text Char"/>
    <w:basedOn w:val="DefaultParagraphFont"/>
    <w:link w:val="CommentText"/>
    <w:uiPriority w:val="99"/>
    <w:semiHidden/>
    <w:rsid w:val="00DE683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DE6835"/>
    <w:rPr>
      <w:b/>
      <w:bCs/>
    </w:rPr>
  </w:style>
  <w:style w:type="character" w:customStyle="1" w:styleId="CommentSubjectChar">
    <w:name w:val="Comment Subject Char"/>
    <w:basedOn w:val="CommentTextChar"/>
    <w:link w:val="CommentSubject"/>
    <w:uiPriority w:val="99"/>
    <w:semiHidden/>
    <w:rsid w:val="00DE6835"/>
    <w:rPr>
      <w:rFonts w:ascii="Arial" w:eastAsia="Calibri" w:hAnsi="Arial" w:cs="Times New Roman"/>
      <w:b/>
      <w:bCs/>
      <w:sz w:val="20"/>
      <w:szCs w:val="20"/>
    </w:rPr>
  </w:style>
  <w:style w:type="paragraph" w:styleId="Revision">
    <w:name w:val="Revision"/>
    <w:hidden/>
    <w:uiPriority w:val="99"/>
    <w:semiHidden/>
    <w:rsid w:val="006A5397"/>
    <w:pPr>
      <w:spacing w:after="0" w:line="240" w:lineRule="auto"/>
    </w:pPr>
    <w:rPr>
      <w:rFonts w:ascii="Arial" w:eastAsia="Calibri" w:hAnsi="Arial" w:cs="Times New Roman"/>
      <w:sz w:val="20"/>
      <w:szCs w:val="24"/>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
    <w:basedOn w:val="Normal"/>
    <w:link w:val="FootnoteTextChar"/>
    <w:uiPriority w:val="99"/>
    <w:unhideWhenUsed/>
    <w:rsid w:val="006A5397"/>
    <w:pPr>
      <w:spacing w:before="0" w:after="0" w:line="240" w:lineRule="auto"/>
    </w:pPr>
    <w:rPr>
      <w:szCs w:val="20"/>
    </w:rPr>
  </w:style>
  <w:style w:type="character" w:customStyle="1" w:styleId="FootnoteTextChar">
    <w:name w:val="Footnote Text Char"/>
    <w:aliases w:val="Footnote TextCSR Char1,Fußnotentextf Char1,Note de bas de page Car Car Car Car Car Car Car Car Car Car Char1,Note de bas de page Car Car Car Car Char1,Note de bas de page Car Car Car Car Car Car Car Car Car Char1,ft Char1,Fußnote Char"/>
    <w:basedOn w:val="DefaultParagraphFont"/>
    <w:link w:val="FootnoteText"/>
    <w:uiPriority w:val="99"/>
    <w:semiHidden/>
    <w:rsid w:val="006A539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A5397"/>
    <w:rPr>
      <w:vertAlign w:val="superscript"/>
    </w:rPr>
  </w:style>
  <w:style w:type="character" w:styleId="Hyperlink">
    <w:name w:val="Hyperlink"/>
    <w:basedOn w:val="DefaultParagraphFont"/>
    <w:uiPriority w:val="99"/>
    <w:unhideWhenUsed/>
    <w:rsid w:val="00C10B72"/>
    <w:rPr>
      <w:color w:val="0000FF" w:themeColor="hyperlink"/>
      <w:u w:val="single"/>
    </w:rPr>
  </w:style>
  <w:style w:type="paragraph" w:styleId="Header">
    <w:name w:val="header"/>
    <w:basedOn w:val="Normal"/>
    <w:link w:val="HeaderChar"/>
    <w:uiPriority w:val="99"/>
    <w:unhideWhenUsed/>
    <w:rsid w:val="002C225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C225E"/>
    <w:rPr>
      <w:rFonts w:ascii="Arial" w:eastAsia="Calibri" w:hAnsi="Arial" w:cs="Times New Roman"/>
      <w:sz w:val="20"/>
      <w:szCs w:val="24"/>
    </w:rPr>
  </w:style>
  <w:style w:type="paragraph" w:styleId="Footer">
    <w:name w:val="footer"/>
    <w:basedOn w:val="Normal"/>
    <w:link w:val="FooterChar"/>
    <w:uiPriority w:val="99"/>
    <w:unhideWhenUsed/>
    <w:rsid w:val="002C225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C225E"/>
    <w:rPr>
      <w:rFonts w:ascii="Arial" w:eastAsia="Calibri" w:hAnsi="Arial" w:cs="Times New Roman"/>
      <w:sz w:val="20"/>
      <w:szCs w:val="24"/>
    </w:rPr>
  </w:style>
  <w:style w:type="character" w:customStyle="1" w:styleId="FootnoteTextChar1">
    <w:name w:val="Footnote Text Char1"/>
    <w:aliases w:val="Footnote TextCSR Char,Fußnotentextf Char,Note de bas de page Car Car Car Car Car Car Car Car Car Car Char,Note de bas de page Car Car Car Car Char,Note de bas de page Car Car Car Car Car Car Car Car Car Char,ft Char,Footnote Char"/>
    <w:uiPriority w:val="99"/>
    <w:locked/>
    <w:rsid w:val="0028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7039">
      <w:bodyDiv w:val="1"/>
      <w:marLeft w:val="0"/>
      <w:marRight w:val="0"/>
      <w:marTop w:val="0"/>
      <w:marBottom w:val="0"/>
      <w:divBdr>
        <w:top w:val="none" w:sz="0" w:space="0" w:color="auto"/>
        <w:left w:val="none" w:sz="0" w:space="0" w:color="auto"/>
        <w:bottom w:val="none" w:sz="0" w:space="0" w:color="auto"/>
        <w:right w:val="none" w:sz="0" w:space="0" w:color="auto"/>
      </w:divBdr>
      <w:divsChild>
        <w:div w:id="183596773">
          <w:marLeft w:val="0"/>
          <w:marRight w:val="0"/>
          <w:marTop w:val="0"/>
          <w:marBottom w:val="0"/>
          <w:divBdr>
            <w:top w:val="none" w:sz="0" w:space="0" w:color="auto"/>
            <w:left w:val="none" w:sz="0" w:space="0" w:color="auto"/>
            <w:bottom w:val="none" w:sz="0" w:space="0" w:color="auto"/>
            <w:right w:val="none" w:sz="0" w:space="0" w:color="auto"/>
          </w:divBdr>
          <w:divsChild>
            <w:div w:id="537087155">
              <w:marLeft w:val="-225"/>
              <w:marRight w:val="-225"/>
              <w:marTop w:val="0"/>
              <w:marBottom w:val="0"/>
              <w:divBdr>
                <w:top w:val="none" w:sz="0" w:space="0" w:color="auto"/>
                <w:left w:val="none" w:sz="0" w:space="0" w:color="auto"/>
                <w:bottom w:val="none" w:sz="0" w:space="0" w:color="auto"/>
                <w:right w:val="none" w:sz="0" w:space="0" w:color="auto"/>
              </w:divBdr>
              <w:divsChild>
                <w:div w:id="1960992228">
                  <w:marLeft w:val="0"/>
                  <w:marRight w:val="0"/>
                  <w:marTop w:val="0"/>
                  <w:marBottom w:val="0"/>
                  <w:divBdr>
                    <w:top w:val="none" w:sz="0" w:space="0" w:color="auto"/>
                    <w:left w:val="none" w:sz="0" w:space="0" w:color="auto"/>
                    <w:bottom w:val="none" w:sz="0" w:space="0" w:color="auto"/>
                    <w:right w:val="none" w:sz="0" w:space="0" w:color="auto"/>
                  </w:divBdr>
                  <w:divsChild>
                    <w:div w:id="993024726">
                      <w:marLeft w:val="-225"/>
                      <w:marRight w:val="-225"/>
                      <w:marTop w:val="0"/>
                      <w:marBottom w:val="0"/>
                      <w:divBdr>
                        <w:top w:val="none" w:sz="0" w:space="0" w:color="auto"/>
                        <w:left w:val="none" w:sz="0" w:space="0" w:color="auto"/>
                        <w:bottom w:val="none" w:sz="0" w:space="0" w:color="auto"/>
                        <w:right w:val="none" w:sz="0" w:space="0" w:color="auto"/>
                      </w:divBdr>
                      <w:divsChild>
                        <w:div w:id="693698645">
                          <w:marLeft w:val="0"/>
                          <w:marRight w:val="0"/>
                          <w:marTop w:val="0"/>
                          <w:marBottom w:val="0"/>
                          <w:divBdr>
                            <w:top w:val="none" w:sz="0" w:space="0" w:color="auto"/>
                            <w:left w:val="none" w:sz="0" w:space="0" w:color="auto"/>
                            <w:bottom w:val="none" w:sz="0" w:space="0" w:color="auto"/>
                            <w:right w:val="none" w:sz="0" w:space="0" w:color="auto"/>
                          </w:divBdr>
                          <w:divsChild>
                            <w:div w:id="2000765384">
                              <w:marLeft w:val="0"/>
                              <w:marRight w:val="0"/>
                              <w:marTop w:val="0"/>
                              <w:marBottom w:val="0"/>
                              <w:divBdr>
                                <w:top w:val="none" w:sz="0" w:space="0" w:color="auto"/>
                                <w:left w:val="none" w:sz="0" w:space="0" w:color="auto"/>
                                <w:bottom w:val="none" w:sz="0" w:space="0" w:color="auto"/>
                                <w:right w:val="none" w:sz="0" w:space="0" w:color="auto"/>
                              </w:divBdr>
                              <w:divsChild>
                                <w:div w:id="709918328">
                                  <w:marLeft w:val="0"/>
                                  <w:marRight w:val="0"/>
                                  <w:marTop w:val="0"/>
                                  <w:marBottom w:val="0"/>
                                  <w:divBdr>
                                    <w:top w:val="none" w:sz="0" w:space="0" w:color="auto"/>
                                    <w:left w:val="none" w:sz="0" w:space="0" w:color="auto"/>
                                    <w:bottom w:val="none" w:sz="0" w:space="0" w:color="auto"/>
                                    <w:right w:val="none" w:sz="0" w:space="0" w:color="auto"/>
                                  </w:divBdr>
                                  <w:divsChild>
                                    <w:div w:id="1043671054">
                                      <w:marLeft w:val="0"/>
                                      <w:marRight w:val="0"/>
                                      <w:marTop w:val="0"/>
                                      <w:marBottom w:val="0"/>
                                      <w:divBdr>
                                        <w:top w:val="none" w:sz="0" w:space="0" w:color="auto"/>
                                        <w:left w:val="none" w:sz="0" w:space="0" w:color="auto"/>
                                        <w:bottom w:val="none" w:sz="0" w:space="0" w:color="auto"/>
                                        <w:right w:val="none" w:sz="0" w:space="0" w:color="auto"/>
                                      </w:divBdr>
                                      <w:divsChild>
                                        <w:div w:id="738863525">
                                          <w:marLeft w:val="0"/>
                                          <w:marRight w:val="0"/>
                                          <w:marTop w:val="0"/>
                                          <w:marBottom w:val="0"/>
                                          <w:divBdr>
                                            <w:top w:val="none" w:sz="0" w:space="0" w:color="auto"/>
                                            <w:left w:val="none" w:sz="0" w:space="0" w:color="auto"/>
                                            <w:bottom w:val="none" w:sz="0" w:space="0" w:color="auto"/>
                                            <w:right w:val="none" w:sz="0" w:space="0" w:color="auto"/>
                                          </w:divBdr>
                                          <w:divsChild>
                                            <w:div w:id="1913464105">
                                              <w:marLeft w:val="0"/>
                                              <w:marRight w:val="0"/>
                                              <w:marTop w:val="0"/>
                                              <w:marBottom w:val="0"/>
                                              <w:divBdr>
                                                <w:top w:val="none" w:sz="0" w:space="0" w:color="auto"/>
                                                <w:left w:val="none" w:sz="0" w:space="0" w:color="auto"/>
                                                <w:bottom w:val="none" w:sz="0" w:space="0" w:color="auto"/>
                                                <w:right w:val="none" w:sz="0" w:space="0" w:color="auto"/>
                                              </w:divBdr>
                                              <w:divsChild>
                                                <w:div w:id="1520773960">
                                                  <w:marLeft w:val="0"/>
                                                  <w:marRight w:val="0"/>
                                                  <w:marTop w:val="0"/>
                                                  <w:marBottom w:val="0"/>
                                                  <w:divBdr>
                                                    <w:top w:val="none" w:sz="0" w:space="0" w:color="auto"/>
                                                    <w:left w:val="none" w:sz="0" w:space="0" w:color="auto"/>
                                                    <w:bottom w:val="none" w:sz="0" w:space="0" w:color="auto"/>
                                                    <w:right w:val="none" w:sz="0" w:space="0" w:color="auto"/>
                                                  </w:divBdr>
                                                  <w:divsChild>
                                                    <w:div w:id="961572687">
                                                      <w:marLeft w:val="0"/>
                                                      <w:marRight w:val="0"/>
                                                      <w:marTop w:val="0"/>
                                                      <w:marBottom w:val="0"/>
                                                      <w:divBdr>
                                                        <w:top w:val="none" w:sz="0" w:space="0" w:color="auto"/>
                                                        <w:left w:val="none" w:sz="0" w:space="0" w:color="auto"/>
                                                        <w:bottom w:val="none" w:sz="0" w:space="0" w:color="auto"/>
                                                        <w:right w:val="none" w:sz="0" w:space="0" w:color="auto"/>
                                                      </w:divBdr>
                                                      <w:divsChild>
                                                        <w:div w:id="15575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home-affairs/what-we-do/policies/legal-migration/fitness-chec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9210-FA84-4FAE-8FE3-C189DC0B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sanevma</dc:creator>
  <cp:lastModifiedBy>Helen Joseph</cp:lastModifiedBy>
  <cp:revision>2</cp:revision>
  <cp:lastPrinted>2017-05-11T08:11:00Z</cp:lastPrinted>
  <dcterms:created xsi:type="dcterms:W3CDTF">2017-06-09T10:28:00Z</dcterms:created>
  <dcterms:modified xsi:type="dcterms:W3CDTF">2017-06-09T10:28:00Z</dcterms:modified>
</cp:coreProperties>
</file>